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4DF78" w14:textId="77777777" w:rsidR="00AD021B" w:rsidRDefault="00AD021B" w:rsidP="00910A9A">
      <w:pPr>
        <w:ind w:left="567" w:right="412"/>
        <w:jc w:val="both"/>
        <w:rPr>
          <w:rFonts w:ascii="Geomanist" w:hAnsi="Geomanist"/>
          <w:b/>
          <w:bCs/>
          <w:color w:val="000000" w:themeColor="text1"/>
          <w:kern w:val="24"/>
          <w:sz w:val="18"/>
          <w:szCs w:val="18"/>
        </w:rPr>
      </w:pPr>
    </w:p>
    <w:p w14:paraId="13AF022B" w14:textId="77777777" w:rsidR="00CE4962" w:rsidRPr="00CE4962" w:rsidRDefault="00CE4962" w:rsidP="00910A9A">
      <w:pPr>
        <w:ind w:left="567" w:right="412"/>
        <w:jc w:val="both"/>
        <w:rPr>
          <w:rFonts w:ascii="Geomanist" w:hAnsi="Geomanist"/>
          <w:b/>
          <w:bCs/>
          <w:color w:val="000000" w:themeColor="text1"/>
          <w:kern w:val="24"/>
          <w:sz w:val="18"/>
          <w:szCs w:val="18"/>
        </w:rPr>
      </w:pPr>
    </w:p>
    <w:p w14:paraId="02C8A279" w14:textId="77777777" w:rsidR="001D5959" w:rsidRPr="00CE4962" w:rsidRDefault="001D5959" w:rsidP="00910A9A">
      <w:pPr>
        <w:ind w:left="567" w:right="412"/>
        <w:jc w:val="both"/>
        <w:rPr>
          <w:rFonts w:ascii="Geomanist" w:hAnsi="Geomanist"/>
          <w:b/>
          <w:bCs/>
          <w:color w:val="000000" w:themeColor="text1"/>
          <w:kern w:val="24"/>
          <w:sz w:val="18"/>
          <w:szCs w:val="18"/>
        </w:rPr>
      </w:pPr>
    </w:p>
    <w:p w14:paraId="34BCD643" w14:textId="77777777" w:rsidR="001D5959" w:rsidRPr="00CE4962" w:rsidRDefault="001D5959" w:rsidP="00910A9A">
      <w:pPr>
        <w:ind w:left="567" w:right="412"/>
        <w:jc w:val="both"/>
        <w:rPr>
          <w:rFonts w:ascii="Geomanist" w:hAnsi="Geomanist"/>
          <w:b/>
          <w:bCs/>
          <w:color w:val="000000" w:themeColor="text1"/>
          <w:kern w:val="24"/>
          <w:sz w:val="18"/>
          <w:szCs w:val="18"/>
        </w:rPr>
      </w:pPr>
    </w:p>
    <w:p w14:paraId="6E264205" w14:textId="05D815F8" w:rsidR="00EC623D" w:rsidRPr="00CE4962" w:rsidRDefault="00EC623D" w:rsidP="00910A9A">
      <w:pPr>
        <w:ind w:left="567" w:right="412"/>
        <w:jc w:val="both"/>
        <w:rPr>
          <w:rFonts w:ascii="Geomanist" w:hAnsi="Geomanist"/>
          <w:b/>
          <w:bCs/>
          <w:color w:val="385623" w:themeColor="accent6" w:themeShade="80"/>
          <w:kern w:val="24"/>
          <w:sz w:val="18"/>
          <w:szCs w:val="18"/>
        </w:rPr>
      </w:pPr>
      <w:r w:rsidRPr="00CE4962">
        <w:rPr>
          <w:rFonts w:ascii="Geomanist" w:hAnsi="Geomanist"/>
          <w:b/>
          <w:bCs/>
          <w:color w:val="385623" w:themeColor="accent6" w:themeShade="80"/>
          <w:kern w:val="24"/>
          <w:sz w:val="18"/>
          <w:szCs w:val="18"/>
        </w:rPr>
        <w:t>1.2 Mecanismos para acreditar el cumplimiento de principios, deberes y obligaciones de la Ley General y demás disposiciones aplicables</w:t>
      </w:r>
    </w:p>
    <w:p w14:paraId="4DCF84CA" w14:textId="77777777" w:rsidR="00EF3EFC" w:rsidRPr="00CE4962" w:rsidRDefault="00EF3EFC" w:rsidP="00910A9A">
      <w:pPr>
        <w:ind w:left="567" w:right="412"/>
        <w:jc w:val="both"/>
        <w:rPr>
          <w:rFonts w:ascii="Geomanist" w:hAnsi="Geomanist"/>
          <w:b/>
          <w:bCs/>
          <w:color w:val="385623" w:themeColor="accent6" w:themeShade="80"/>
          <w:kern w:val="24"/>
          <w:sz w:val="18"/>
          <w:szCs w:val="18"/>
        </w:rPr>
      </w:pPr>
    </w:p>
    <w:p w14:paraId="662E282C" w14:textId="63BCD291" w:rsidR="00296E2D" w:rsidRPr="00CE4962" w:rsidRDefault="00AD021B" w:rsidP="00910A9A">
      <w:pPr>
        <w:pStyle w:val="Prrafodelista"/>
        <w:numPr>
          <w:ilvl w:val="0"/>
          <w:numId w:val="3"/>
        </w:numPr>
        <w:spacing w:after="0" w:line="240" w:lineRule="auto"/>
        <w:ind w:left="567" w:right="412"/>
        <w:jc w:val="both"/>
        <w:rPr>
          <w:rFonts w:ascii="Geomanist" w:hAnsi="Geomanist"/>
          <w:b/>
          <w:bCs/>
          <w:color w:val="385623" w:themeColor="accent6" w:themeShade="80"/>
          <w:kern w:val="24"/>
          <w:sz w:val="18"/>
          <w:szCs w:val="18"/>
        </w:rPr>
      </w:pPr>
      <w:r w:rsidRPr="00CE4962">
        <w:rPr>
          <w:rFonts w:ascii="Geomanist" w:hAnsi="Geomanist"/>
          <w:b/>
          <w:bCs/>
          <w:color w:val="385623" w:themeColor="accent6" w:themeShade="80"/>
          <w:kern w:val="24"/>
          <w:sz w:val="18"/>
          <w:szCs w:val="18"/>
        </w:rPr>
        <w:t>Oficio o instrumento a través del cual se auto</w:t>
      </w:r>
      <w:r w:rsidR="00EF3EFC" w:rsidRPr="00CE4962">
        <w:rPr>
          <w:rFonts w:ascii="Geomanist" w:hAnsi="Geomanist"/>
          <w:b/>
          <w:bCs/>
          <w:color w:val="385623" w:themeColor="accent6" w:themeShade="80"/>
          <w:kern w:val="24"/>
          <w:sz w:val="18"/>
          <w:szCs w:val="18"/>
        </w:rPr>
        <w:t>r</w:t>
      </w:r>
      <w:r w:rsidRPr="00CE4962">
        <w:rPr>
          <w:rFonts w:ascii="Geomanist" w:hAnsi="Geomanist"/>
          <w:b/>
          <w:bCs/>
          <w:color w:val="385623" w:themeColor="accent6" w:themeShade="80"/>
          <w:kern w:val="24"/>
          <w:sz w:val="18"/>
          <w:szCs w:val="18"/>
        </w:rPr>
        <w:t>iza el destino de recursos para la instrumentación de programas y políticas de protección de datos personales</w:t>
      </w:r>
    </w:p>
    <w:p w14:paraId="69612B74" w14:textId="3D24E459" w:rsidR="00AD021B" w:rsidRPr="00CE4962" w:rsidRDefault="00AD021B" w:rsidP="00910A9A">
      <w:pPr>
        <w:ind w:left="567" w:right="412"/>
        <w:jc w:val="both"/>
        <w:rPr>
          <w:rFonts w:ascii="Geomanist" w:eastAsia="Times New Roman" w:hAnsi="Geomanist"/>
          <w:sz w:val="18"/>
          <w:szCs w:val="18"/>
          <w:lang w:eastAsia="es-MX"/>
        </w:rPr>
      </w:pPr>
    </w:p>
    <w:p w14:paraId="303DBFA4" w14:textId="4FE49281" w:rsidR="00296E2D" w:rsidRPr="00CE4962" w:rsidRDefault="00296E2D" w:rsidP="00910A9A">
      <w:pPr>
        <w:spacing w:line="276" w:lineRule="auto"/>
        <w:ind w:left="567" w:right="412"/>
        <w:jc w:val="both"/>
        <w:rPr>
          <w:rFonts w:ascii="Geomanist" w:eastAsia="Times New Roman" w:hAnsi="Geomanist"/>
          <w:sz w:val="18"/>
          <w:szCs w:val="18"/>
          <w:lang w:eastAsia="es-MX"/>
        </w:rPr>
      </w:pPr>
      <w:r w:rsidRPr="00CE4962">
        <w:rPr>
          <w:rFonts w:ascii="Geomanist" w:eastAsia="Times New Roman" w:hAnsi="Geomanist"/>
          <w:sz w:val="18"/>
          <w:szCs w:val="18"/>
          <w:lang w:eastAsia="es-MX"/>
        </w:rPr>
        <w:t xml:space="preserve">Acorde a lo que establece la Ley General de Protección de Datos Personales en Posesión de Sujetos Obligados </w:t>
      </w:r>
      <w:r w:rsidR="008A792A" w:rsidRPr="00CE4962">
        <w:rPr>
          <w:rFonts w:ascii="Geomanist" w:eastAsia="Times New Roman" w:hAnsi="Geomanist"/>
          <w:sz w:val="18"/>
          <w:szCs w:val="18"/>
          <w:lang w:eastAsia="es-MX"/>
        </w:rPr>
        <w:t xml:space="preserve">que </w:t>
      </w:r>
      <w:r w:rsidR="00B3148E" w:rsidRPr="00CE4962">
        <w:rPr>
          <w:rFonts w:ascii="Geomanist" w:eastAsia="Times New Roman" w:hAnsi="Geomanist"/>
          <w:sz w:val="18"/>
          <w:szCs w:val="18"/>
          <w:lang w:eastAsia="es-MX"/>
        </w:rPr>
        <w:t xml:space="preserve">establece </w:t>
      </w:r>
      <w:r w:rsidRPr="00CE4962">
        <w:rPr>
          <w:rFonts w:ascii="Geomanist" w:eastAsia="Times New Roman" w:hAnsi="Geomanist"/>
          <w:sz w:val="18"/>
          <w:szCs w:val="18"/>
          <w:lang w:eastAsia="es-MX"/>
        </w:rPr>
        <w:t>en su artículo 30</w:t>
      </w:r>
      <w:r w:rsidR="00B3148E" w:rsidRPr="00CE4962">
        <w:rPr>
          <w:rFonts w:ascii="Geomanist" w:eastAsia="Times New Roman" w:hAnsi="Geomanist"/>
          <w:sz w:val="18"/>
          <w:szCs w:val="18"/>
          <w:lang w:eastAsia="es-MX"/>
        </w:rPr>
        <w:t>, que</w:t>
      </w:r>
      <w:r w:rsidR="00674A86" w:rsidRPr="00CE4962">
        <w:rPr>
          <w:rFonts w:ascii="Geomanist" w:eastAsia="Times New Roman" w:hAnsi="Geomanist"/>
          <w:sz w:val="18"/>
          <w:szCs w:val="18"/>
          <w:lang w:eastAsia="es-MX"/>
        </w:rPr>
        <w:t>,</w:t>
      </w:r>
      <w:r w:rsidRPr="00CE4962">
        <w:rPr>
          <w:rFonts w:ascii="Geomanist" w:eastAsia="Times New Roman" w:hAnsi="Geomanist"/>
          <w:sz w:val="18"/>
          <w:szCs w:val="18"/>
          <w:lang w:eastAsia="es-MX"/>
        </w:rPr>
        <w:t xml:space="preserve"> entre otros, uno de los mecanismos a adoptar para cumplir con el </w:t>
      </w:r>
      <w:r w:rsidRPr="00CE4962">
        <w:rPr>
          <w:rFonts w:ascii="Geomanist" w:eastAsia="Times New Roman" w:hAnsi="Geomanist"/>
          <w:b/>
          <w:sz w:val="18"/>
          <w:szCs w:val="18"/>
          <w:lang w:eastAsia="es-MX"/>
        </w:rPr>
        <w:t>“principio de responsabilidad”</w:t>
      </w:r>
      <w:r w:rsidRPr="00CE4962">
        <w:rPr>
          <w:rFonts w:ascii="Geomanist" w:eastAsia="Times New Roman" w:hAnsi="Geomanist"/>
          <w:sz w:val="18"/>
          <w:szCs w:val="18"/>
          <w:lang w:eastAsia="es-MX"/>
        </w:rPr>
        <w:t xml:space="preserve"> es que los sujetos obligados deben </w:t>
      </w:r>
      <w:r w:rsidR="00E967F0" w:rsidRPr="00CE4962">
        <w:rPr>
          <w:rFonts w:ascii="Geomanist" w:eastAsia="Times New Roman" w:hAnsi="Geomanist"/>
          <w:sz w:val="18"/>
          <w:szCs w:val="18"/>
          <w:lang w:eastAsia="es-MX"/>
        </w:rPr>
        <w:t xml:space="preserve">implementar mecanismos entre </w:t>
      </w:r>
      <w:r w:rsidR="00674A86" w:rsidRPr="00CE4962">
        <w:rPr>
          <w:rFonts w:ascii="Geomanist" w:eastAsia="Times New Roman" w:hAnsi="Geomanist"/>
          <w:sz w:val="18"/>
          <w:szCs w:val="18"/>
          <w:lang w:eastAsia="es-MX"/>
        </w:rPr>
        <w:t>los que están</w:t>
      </w:r>
      <w:r w:rsidR="00795D5D" w:rsidRPr="00CE4962">
        <w:rPr>
          <w:rFonts w:ascii="Geomanist" w:eastAsia="Times New Roman" w:hAnsi="Geomanist"/>
          <w:sz w:val="18"/>
          <w:szCs w:val="18"/>
          <w:lang w:eastAsia="es-MX"/>
        </w:rPr>
        <w:t xml:space="preserve">, </w:t>
      </w:r>
      <w:r w:rsidR="00E967F0" w:rsidRPr="00CE4962">
        <w:rPr>
          <w:rFonts w:ascii="Geomanist" w:eastAsia="Times New Roman" w:hAnsi="Geomanist"/>
          <w:sz w:val="18"/>
          <w:szCs w:val="18"/>
          <w:lang w:eastAsia="es-MX"/>
        </w:rPr>
        <w:t>el</w:t>
      </w:r>
      <w:r w:rsidR="00795D5D" w:rsidRPr="00CE4962">
        <w:rPr>
          <w:rFonts w:ascii="Geomanist" w:eastAsia="Times New Roman" w:hAnsi="Geomanist"/>
          <w:sz w:val="18"/>
          <w:szCs w:val="18"/>
          <w:lang w:eastAsia="es-MX"/>
        </w:rPr>
        <w:t xml:space="preserve"> de</w:t>
      </w:r>
      <w:r w:rsidRPr="00CE4962">
        <w:rPr>
          <w:rFonts w:ascii="Geomanist" w:eastAsia="Times New Roman" w:hAnsi="Geomanist"/>
          <w:sz w:val="18"/>
          <w:szCs w:val="18"/>
          <w:lang w:eastAsia="es-MX"/>
        </w:rPr>
        <w:t xml:space="preserve"> destinar recursos para la instrumentación de programas y políticas de protección de datos personales.</w:t>
      </w:r>
    </w:p>
    <w:p w14:paraId="4CD140D7" w14:textId="53E41E12" w:rsidR="00296E2D" w:rsidRPr="00CE4962" w:rsidRDefault="00296E2D" w:rsidP="00910A9A">
      <w:pPr>
        <w:ind w:left="567" w:right="412"/>
        <w:jc w:val="both"/>
        <w:rPr>
          <w:rFonts w:ascii="Geomanist" w:eastAsia="Times New Roman" w:hAnsi="Geomanist"/>
          <w:sz w:val="18"/>
          <w:szCs w:val="18"/>
          <w:lang w:eastAsia="es-MX"/>
        </w:rPr>
      </w:pPr>
    </w:p>
    <w:p w14:paraId="0655EF1C" w14:textId="7BDF4378" w:rsidR="00674A86" w:rsidRPr="00CE4962" w:rsidRDefault="00674A86" w:rsidP="00910A9A">
      <w:pPr>
        <w:spacing w:line="276" w:lineRule="auto"/>
        <w:ind w:left="567" w:right="412"/>
        <w:jc w:val="both"/>
        <w:rPr>
          <w:rFonts w:ascii="Geomanist" w:eastAsia="Times New Roman" w:hAnsi="Geomanist"/>
          <w:sz w:val="18"/>
          <w:szCs w:val="18"/>
          <w:lang w:eastAsia="es-MX"/>
        </w:rPr>
      </w:pPr>
      <w:r w:rsidRPr="00CE4962">
        <w:rPr>
          <w:rFonts w:ascii="Geomanist" w:eastAsia="Times New Roman" w:hAnsi="Geomanist"/>
          <w:sz w:val="18"/>
          <w:szCs w:val="18"/>
          <w:lang w:eastAsia="es-MX"/>
        </w:rPr>
        <w:t xml:space="preserve">Con base en lo establecido en el artículo 47, párrafo primero de los Lineamientos Generales de Protección de Datos Personales para el Sector Público, se tendrá que establecer los elementos y actividades de dirección, operación y control de todos los procesos que, </w:t>
      </w:r>
      <w:r w:rsidR="001D4940" w:rsidRPr="00CE4962">
        <w:rPr>
          <w:rFonts w:ascii="Geomanist" w:eastAsia="Times New Roman" w:hAnsi="Geomanist"/>
          <w:sz w:val="18"/>
          <w:szCs w:val="18"/>
          <w:lang w:eastAsia="es-MX"/>
        </w:rPr>
        <w:t>impliquen un tratamiento de datos personales a efecto de proteger éstos de manera sistemática y continua y que son utilizados en el</w:t>
      </w:r>
      <w:r w:rsidRPr="00CE4962">
        <w:rPr>
          <w:rFonts w:ascii="Geomanist" w:eastAsia="Times New Roman" w:hAnsi="Geomanist"/>
          <w:sz w:val="18"/>
          <w:szCs w:val="18"/>
          <w:lang w:eastAsia="es-MX"/>
        </w:rPr>
        <w:t xml:space="preserve"> ejercicio de sus funciones y atribuciones</w:t>
      </w:r>
      <w:r w:rsidR="001D4940" w:rsidRPr="00CE4962">
        <w:rPr>
          <w:rFonts w:ascii="Geomanist" w:eastAsia="Times New Roman" w:hAnsi="Geomanist"/>
          <w:sz w:val="18"/>
          <w:szCs w:val="18"/>
          <w:lang w:eastAsia="es-MX"/>
        </w:rPr>
        <w:t>.</w:t>
      </w:r>
      <w:r w:rsidRPr="00CE4962">
        <w:rPr>
          <w:rFonts w:ascii="Geomanist" w:eastAsia="Times New Roman" w:hAnsi="Geomanist"/>
          <w:sz w:val="18"/>
          <w:szCs w:val="18"/>
          <w:lang w:eastAsia="es-MX"/>
        </w:rPr>
        <w:t xml:space="preserve"> </w:t>
      </w:r>
    </w:p>
    <w:p w14:paraId="3F2C57BE" w14:textId="1FAAD183" w:rsidR="00240B69" w:rsidRPr="00CE4962" w:rsidRDefault="00240B69" w:rsidP="00910A9A">
      <w:pPr>
        <w:ind w:left="567" w:right="412"/>
        <w:jc w:val="both"/>
        <w:rPr>
          <w:rFonts w:ascii="Geomanist" w:hAnsi="Geomanist"/>
          <w:sz w:val="18"/>
          <w:szCs w:val="18"/>
        </w:rPr>
      </w:pPr>
    </w:p>
    <w:p w14:paraId="785CC3C3" w14:textId="77777777" w:rsidR="001D5959" w:rsidRPr="00CE4962" w:rsidRDefault="001D5959" w:rsidP="00910A9A">
      <w:pPr>
        <w:ind w:left="567" w:right="412"/>
        <w:jc w:val="both"/>
        <w:rPr>
          <w:rFonts w:ascii="Geomanist" w:hAnsi="Geomanist"/>
          <w:sz w:val="18"/>
          <w:szCs w:val="18"/>
        </w:rPr>
      </w:pPr>
      <w:r w:rsidRPr="00CE4962">
        <w:rPr>
          <w:rFonts w:ascii="Geomanist" w:hAnsi="Geomanist"/>
          <w:sz w:val="18"/>
          <w:szCs w:val="18"/>
        </w:rPr>
        <w:t>En términos de lo dispuesto en los artículos 1°, 3°, 4° y 5° del Decreto por el que se desincorporan por fusión el Centro y los Hospitales Regionales de Alta Especialidad que se indican con el IMSS-BIENESTAR, publicado en el DOF del 11 de octubre del 2023, así como también en las Bases Primera, Quinta, Octava, Decima, Decima primera del Acuerdo por el que se emiten las Bases para el proceso de desincorporación por fusión del centro y los hospitales regionales de alta especialidad que se indican con el IMSS-BIENESTAR, publicado en el DOF el 16 de octubre del 2023 el 29 de diciembre de 2023 el Hospital Regional de Alta Especialidad del Bajío y el Instituto Mexicano del Seguro Social para el Bienestar IMSS-Bienestar firmaron los Acuerdos de Traspaso de: 1) Recursos Humanos y su presupuesto, 2) de los Asuntos en Trámite, Documentación y Archivo en Materia Jurídica, actos con los cuales las funciones, derechos y obligaciones contraídos por los hospitales regionales de alta especialidad fueron asumidos por el IMSS-Bienestar.</w:t>
      </w:r>
    </w:p>
    <w:p w14:paraId="19CEF6CB" w14:textId="77777777" w:rsidR="001D5959" w:rsidRPr="00CE4962" w:rsidRDefault="001D5959" w:rsidP="00910A9A">
      <w:pPr>
        <w:ind w:left="567" w:right="412"/>
        <w:jc w:val="both"/>
        <w:rPr>
          <w:rFonts w:ascii="Geomanist" w:hAnsi="Geomanist"/>
          <w:sz w:val="18"/>
          <w:szCs w:val="18"/>
        </w:rPr>
      </w:pPr>
      <w:r w:rsidRPr="00CE4962">
        <w:rPr>
          <w:rFonts w:ascii="Geomanist" w:hAnsi="Geomanist"/>
          <w:sz w:val="18"/>
          <w:szCs w:val="18"/>
        </w:rPr>
        <w:t xml:space="preserve">Asimismo, con la firma de los Acuerdos de Traspaso en fecha 29 de diciembre de 2023, se abrogó el Decreto por el que se crea el Hospital Regional de Alta Especialidad del Bajío, como un organismo descentralizado de la Administración Pública Federal, publicado en el DOF el 29 de </w:t>
      </w:r>
      <w:proofErr w:type="gramStart"/>
      <w:r w:rsidRPr="00CE4962">
        <w:rPr>
          <w:rFonts w:ascii="Geomanist" w:hAnsi="Geomanist"/>
          <w:sz w:val="18"/>
          <w:szCs w:val="18"/>
        </w:rPr>
        <w:t>Noviembre</w:t>
      </w:r>
      <w:proofErr w:type="gramEnd"/>
      <w:r w:rsidRPr="00CE4962">
        <w:rPr>
          <w:rFonts w:ascii="Geomanist" w:hAnsi="Geomanist"/>
          <w:sz w:val="18"/>
          <w:szCs w:val="18"/>
        </w:rPr>
        <w:t xml:space="preserve"> de 2006 y su Estatuto Orgánico, razón por la cual durante el (periodo 1 de Enero al 31 de Marzo de 2023) no se generó información correspondiente al Art. 70 - Fracción XV. Programas sociales.</w:t>
      </w:r>
    </w:p>
    <w:p w14:paraId="33DE9367" w14:textId="77777777" w:rsidR="001D5959" w:rsidRPr="00CE4962" w:rsidRDefault="001D5959" w:rsidP="00910A9A">
      <w:pPr>
        <w:ind w:left="567" w:right="412"/>
        <w:jc w:val="both"/>
        <w:rPr>
          <w:rFonts w:ascii="Geomanist" w:hAnsi="Geomanist"/>
          <w:sz w:val="18"/>
          <w:szCs w:val="18"/>
        </w:rPr>
      </w:pPr>
      <w:r w:rsidRPr="00CE4962">
        <w:rPr>
          <w:rFonts w:ascii="Geomanist" w:hAnsi="Geomanist"/>
          <w:sz w:val="18"/>
          <w:szCs w:val="18"/>
        </w:rPr>
        <w:t>Instrumentos jurídicos disponibles para consulta en:</w:t>
      </w:r>
    </w:p>
    <w:p w14:paraId="7CC99F18" w14:textId="77777777" w:rsidR="001D5959" w:rsidRPr="00CE4962" w:rsidRDefault="001D5959" w:rsidP="00910A9A">
      <w:pPr>
        <w:ind w:left="567" w:right="412"/>
        <w:jc w:val="both"/>
        <w:rPr>
          <w:rFonts w:ascii="Geomanist" w:hAnsi="Geomanist"/>
          <w:sz w:val="18"/>
          <w:szCs w:val="18"/>
        </w:rPr>
      </w:pPr>
      <w:r w:rsidRPr="00CE4962">
        <w:rPr>
          <w:rFonts w:ascii="Geomanist" w:hAnsi="Geomanist"/>
          <w:sz w:val="18"/>
          <w:szCs w:val="18"/>
        </w:rPr>
        <w:t>Decreto por el que se crea el organismo público descentralizado denominado Servicios de Salud del Instituto Mexicano del Seguro Social para el Bienestar (IMSS-BIENESTAR).</w:t>
      </w:r>
    </w:p>
    <w:p w14:paraId="5DE96343" w14:textId="77777777" w:rsidR="001D5959" w:rsidRPr="00CE4962" w:rsidRDefault="001D5959" w:rsidP="00910A9A">
      <w:pPr>
        <w:ind w:left="567" w:right="412"/>
        <w:jc w:val="both"/>
        <w:rPr>
          <w:rFonts w:ascii="Geomanist" w:hAnsi="Geomanist"/>
          <w:sz w:val="18"/>
          <w:szCs w:val="18"/>
        </w:rPr>
      </w:pPr>
      <w:hyperlink r:id="rId8" w:history="1">
        <w:r w:rsidRPr="00CE4962">
          <w:rPr>
            <w:rStyle w:val="Hipervnculo"/>
            <w:rFonts w:ascii="Geomanist" w:hAnsi="Geomanist"/>
            <w:sz w:val="18"/>
            <w:szCs w:val="18"/>
          </w:rPr>
          <w:t>https://dof.gob.mx/nota_detalle.php?codigo=5663064&amp;fecha=31/08/2022</w:t>
        </w:r>
      </w:hyperlink>
    </w:p>
    <w:p w14:paraId="5D91F1CE" w14:textId="77777777" w:rsidR="001D5959" w:rsidRPr="00CE4962" w:rsidRDefault="001D5959" w:rsidP="00910A9A">
      <w:pPr>
        <w:ind w:left="567" w:right="412"/>
        <w:jc w:val="both"/>
        <w:rPr>
          <w:rFonts w:ascii="Geomanist" w:hAnsi="Geomanist"/>
          <w:sz w:val="18"/>
          <w:szCs w:val="18"/>
        </w:rPr>
      </w:pPr>
      <w:r w:rsidRPr="00CE4962">
        <w:rPr>
          <w:rFonts w:ascii="Geomanist" w:hAnsi="Geomanist"/>
          <w:sz w:val="18"/>
          <w:szCs w:val="18"/>
        </w:rPr>
        <w:t>Decreto por el que se desincorporan por fusión el Centro y los Hospitales Regionales de Alta Especialidad que se indican con el IMSS-BIENESTAR.</w:t>
      </w:r>
    </w:p>
    <w:p w14:paraId="42F65E54" w14:textId="77777777" w:rsidR="001D5959" w:rsidRPr="00CE4962" w:rsidRDefault="001D5959" w:rsidP="00910A9A">
      <w:pPr>
        <w:ind w:left="567" w:right="412"/>
        <w:jc w:val="both"/>
        <w:rPr>
          <w:rFonts w:ascii="Geomanist" w:hAnsi="Geomanist"/>
          <w:sz w:val="18"/>
          <w:szCs w:val="18"/>
        </w:rPr>
      </w:pPr>
      <w:hyperlink r:id="rId9" w:history="1">
        <w:r w:rsidRPr="00CE4962">
          <w:rPr>
            <w:rStyle w:val="Hipervnculo"/>
            <w:rFonts w:ascii="Geomanist" w:hAnsi="Geomanist"/>
            <w:sz w:val="18"/>
            <w:szCs w:val="18"/>
          </w:rPr>
          <w:t>https://dof.gob.mx/nota_detalle.php?codigo=5704687&amp;fecha=11/10/2023</w:t>
        </w:r>
      </w:hyperlink>
    </w:p>
    <w:p w14:paraId="008D84FA" w14:textId="77777777" w:rsidR="001D5959" w:rsidRPr="00CE4962" w:rsidRDefault="001D5959" w:rsidP="00910A9A">
      <w:pPr>
        <w:ind w:left="567" w:right="412"/>
        <w:jc w:val="both"/>
        <w:rPr>
          <w:rFonts w:ascii="Geomanist" w:hAnsi="Geomanist"/>
          <w:sz w:val="18"/>
          <w:szCs w:val="18"/>
        </w:rPr>
      </w:pPr>
      <w:r w:rsidRPr="00CE4962">
        <w:rPr>
          <w:rFonts w:ascii="Geomanist" w:hAnsi="Geomanist"/>
          <w:sz w:val="18"/>
          <w:szCs w:val="18"/>
        </w:rPr>
        <w:t>Acuerdo por el que se emiten las Bases para el proceso de desincorporación por fusión del centro y los hospitales regionales de alta especialidad que se indican con el IMSS-BIENESTAR.</w:t>
      </w:r>
    </w:p>
    <w:p w14:paraId="503310BC" w14:textId="77777777" w:rsidR="001D5959" w:rsidRPr="00CE4962" w:rsidRDefault="001D5959" w:rsidP="00910A9A">
      <w:pPr>
        <w:ind w:left="567" w:right="412"/>
        <w:jc w:val="both"/>
        <w:rPr>
          <w:rFonts w:ascii="Geomanist" w:hAnsi="Geomanist"/>
          <w:sz w:val="18"/>
          <w:szCs w:val="18"/>
        </w:rPr>
      </w:pPr>
      <w:hyperlink r:id="rId10" w:history="1">
        <w:r w:rsidRPr="00CE4962">
          <w:rPr>
            <w:rStyle w:val="Hipervnculo"/>
            <w:rFonts w:ascii="Geomanist" w:hAnsi="Geomanist"/>
            <w:sz w:val="18"/>
            <w:szCs w:val="18"/>
          </w:rPr>
          <w:t>https://dof.gob.mx/nota_detalle.php?codigo=5705265&amp;fecha=16/10/2023</w:t>
        </w:r>
      </w:hyperlink>
    </w:p>
    <w:p w14:paraId="5215D2B1" w14:textId="77777777" w:rsidR="001D5959" w:rsidRPr="00CE4962" w:rsidRDefault="001D5959" w:rsidP="00910A9A">
      <w:pPr>
        <w:ind w:left="567" w:right="412"/>
        <w:jc w:val="both"/>
        <w:rPr>
          <w:rFonts w:ascii="Geomanist" w:hAnsi="Geomanist"/>
          <w:sz w:val="18"/>
          <w:szCs w:val="18"/>
        </w:rPr>
      </w:pPr>
      <w:r w:rsidRPr="00CE4962">
        <w:rPr>
          <w:rFonts w:ascii="Geomanist" w:hAnsi="Geomanist"/>
          <w:sz w:val="18"/>
          <w:szCs w:val="18"/>
        </w:rPr>
        <w:t>Acuerdos de transferencia</w:t>
      </w:r>
    </w:p>
    <w:p w14:paraId="2A409FCD" w14:textId="77777777" w:rsidR="001D5959" w:rsidRPr="00CE4962" w:rsidRDefault="001D5959" w:rsidP="00910A9A">
      <w:pPr>
        <w:ind w:left="567" w:right="412"/>
        <w:jc w:val="both"/>
        <w:rPr>
          <w:rFonts w:ascii="Geomanist" w:hAnsi="Geomanist"/>
          <w:sz w:val="18"/>
          <w:szCs w:val="18"/>
        </w:rPr>
      </w:pPr>
      <w:hyperlink r:id="rId11" w:tgtFrame="_blank" w:history="1">
        <w:r w:rsidRPr="00CE4962">
          <w:rPr>
            <w:rStyle w:val="Hipervnculo"/>
            <w:rFonts w:ascii="Geomanist" w:hAnsi="Geomanist" w:cs="Arial"/>
            <w:color w:val="1155CC"/>
            <w:sz w:val="18"/>
            <w:szCs w:val="18"/>
            <w:shd w:val="clear" w:color="auto" w:fill="FFFFFF"/>
          </w:rPr>
          <w:t>https://drive.google.com/drive/folders/1pAtgSPNeUfP6VK15jYDiSHRFajnxNqEu?usp=sharing</w:t>
        </w:r>
      </w:hyperlink>
    </w:p>
    <w:p w14:paraId="03CD2050" w14:textId="77777777" w:rsidR="00593FB5" w:rsidRDefault="00593FB5" w:rsidP="00910A9A">
      <w:pPr>
        <w:ind w:left="567" w:right="412"/>
        <w:jc w:val="both"/>
        <w:rPr>
          <w:rFonts w:ascii="Geomanist" w:eastAsia="Times New Roman" w:hAnsi="Geomanist"/>
          <w:sz w:val="18"/>
          <w:szCs w:val="18"/>
          <w:lang w:eastAsia="es-MX"/>
        </w:rPr>
      </w:pPr>
    </w:p>
    <w:p w14:paraId="720ED51A" w14:textId="77777777" w:rsidR="00CE4962" w:rsidRDefault="00CE4962" w:rsidP="00910A9A">
      <w:pPr>
        <w:ind w:left="567" w:right="412"/>
        <w:jc w:val="both"/>
        <w:rPr>
          <w:rFonts w:ascii="Geomanist" w:eastAsia="Times New Roman" w:hAnsi="Geomanist"/>
          <w:sz w:val="18"/>
          <w:szCs w:val="18"/>
          <w:lang w:eastAsia="es-MX"/>
        </w:rPr>
      </w:pPr>
    </w:p>
    <w:p w14:paraId="5B785F4B" w14:textId="77777777" w:rsidR="00CE4962" w:rsidRDefault="00CE4962" w:rsidP="00910A9A">
      <w:pPr>
        <w:ind w:left="567" w:right="412"/>
        <w:jc w:val="both"/>
        <w:rPr>
          <w:rFonts w:ascii="Geomanist" w:eastAsia="Times New Roman" w:hAnsi="Geomanist"/>
          <w:sz w:val="18"/>
          <w:szCs w:val="18"/>
          <w:lang w:eastAsia="es-MX"/>
        </w:rPr>
      </w:pPr>
    </w:p>
    <w:p w14:paraId="18419FC2" w14:textId="77777777" w:rsidR="00CE4962" w:rsidRDefault="00CE4962" w:rsidP="00910A9A">
      <w:pPr>
        <w:ind w:left="567" w:right="412"/>
        <w:jc w:val="both"/>
        <w:rPr>
          <w:rFonts w:ascii="Geomanist" w:eastAsia="Times New Roman" w:hAnsi="Geomanist"/>
          <w:sz w:val="18"/>
          <w:szCs w:val="18"/>
          <w:lang w:eastAsia="es-MX"/>
        </w:rPr>
      </w:pPr>
    </w:p>
    <w:p w14:paraId="4FF9F6F8" w14:textId="77777777" w:rsidR="00CE4962" w:rsidRPr="00CE4962" w:rsidRDefault="00CE4962" w:rsidP="00910A9A">
      <w:pPr>
        <w:ind w:left="567" w:right="412"/>
        <w:jc w:val="both"/>
        <w:rPr>
          <w:rFonts w:ascii="Geomanist" w:eastAsia="Times New Roman" w:hAnsi="Geomanist"/>
          <w:sz w:val="18"/>
          <w:szCs w:val="18"/>
          <w:lang w:eastAsia="es-MX"/>
        </w:rPr>
      </w:pPr>
    </w:p>
    <w:p w14:paraId="4FF4EFB1" w14:textId="437404CE" w:rsidR="00CB2AB9" w:rsidRPr="00CE4962" w:rsidRDefault="00FA47EB" w:rsidP="00910A9A">
      <w:pPr>
        <w:spacing w:line="276" w:lineRule="auto"/>
        <w:ind w:left="567" w:right="412"/>
        <w:jc w:val="both"/>
        <w:rPr>
          <w:rFonts w:ascii="Geomanist" w:eastAsia="Times New Roman" w:hAnsi="Geomanist"/>
          <w:sz w:val="18"/>
          <w:szCs w:val="18"/>
          <w:lang w:eastAsia="es-MX"/>
        </w:rPr>
      </w:pPr>
      <w:r w:rsidRPr="00CE4962">
        <w:rPr>
          <w:rFonts w:ascii="Geomanist" w:eastAsia="Times New Roman" w:hAnsi="Geomanist"/>
          <w:sz w:val="18"/>
          <w:szCs w:val="18"/>
          <w:lang w:eastAsia="es-MX"/>
        </w:rPr>
        <w:t xml:space="preserve">Aclarado lo anterior, la Unidad de Transparencia continúa </w:t>
      </w:r>
      <w:r w:rsidR="009271AE" w:rsidRPr="00CE4962">
        <w:rPr>
          <w:rFonts w:ascii="Geomanist" w:eastAsia="Times New Roman" w:hAnsi="Geomanist"/>
          <w:sz w:val="18"/>
          <w:szCs w:val="18"/>
          <w:lang w:eastAsia="es-MX"/>
        </w:rPr>
        <w:t xml:space="preserve">brindando atención a los usuarios que ejercen </w:t>
      </w:r>
      <w:r w:rsidR="008A792A" w:rsidRPr="00CE4962">
        <w:rPr>
          <w:rFonts w:ascii="Geomanist" w:eastAsia="Times New Roman" w:hAnsi="Geomanist"/>
          <w:sz w:val="18"/>
          <w:szCs w:val="18"/>
          <w:lang w:eastAsia="es-MX"/>
        </w:rPr>
        <w:t xml:space="preserve">su derecho humano de </w:t>
      </w:r>
      <w:r w:rsidR="00682AC4" w:rsidRPr="00CE4962">
        <w:rPr>
          <w:rFonts w:ascii="Geomanist" w:eastAsia="Times New Roman" w:hAnsi="Geomanist"/>
          <w:sz w:val="18"/>
          <w:szCs w:val="18"/>
          <w:lang w:eastAsia="es-MX"/>
        </w:rPr>
        <w:t>acceso, rectificación, cancelación y oposición al tratamiento de datos personales</w:t>
      </w:r>
      <w:r w:rsidR="008A792A" w:rsidRPr="00CE4962">
        <w:rPr>
          <w:rFonts w:ascii="Geomanist" w:eastAsia="Times New Roman" w:hAnsi="Geomanist"/>
          <w:sz w:val="18"/>
          <w:szCs w:val="18"/>
          <w:lang w:eastAsia="es-MX"/>
        </w:rPr>
        <w:t xml:space="preserve"> </w:t>
      </w:r>
      <w:r w:rsidR="00682AC4" w:rsidRPr="00CE4962">
        <w:rPr>
          <w:rFonts w:ascii="Geomanist" w:eastAsia="Times New Roman" w:hAnsi="Geomanist"/>
          <w:sz w:val="18"/>
          <w:szCs w:val="18"/>
          <w:lang w:eastAsia="es-MX"/>
        </w:rPr>
        <w:t>(</w:t>
      </w:r>
      <w:r w:rsidR="008A792A" w:rsidRPr="00CE4962">
        <w:rPr>
          <w:rFonts w:ascii="Geomanist" w:eastAsia="Times New Roman" w:hAnsi="Geomanist"/>
          <w:sz w:val="18"/>
          <w:szCs w:val="18"/>
          <w:lang w:eastAsia="es-MX"/>
        </w:rPr>
        <w:t>ARCO</w:t>
      </w:r>
      <w:r w:rsidR="00682AC4" w:rsidRPr="00CE4962">
        <w:rPr>
          <w:rFonts w:ascii="Geomanist" w:eastAsia="Times New Roman" w:hAnsi="Geomanist"/>
          <w:sz w:val="18"/>
          <w:szCs w:val="18"/>
          <w:lang w:eastAsia="es-MX"/>
        </w:rPr>
        <w:t>)</w:t>
      </w:r>
      <w:r w:rsidR="008A792A" w:rsidRPr="00CE4962">
        <w:rPr>
          <w:rFonts w:ascii="Geomanist" w:eastAsia="Times New Roman" w:hAnsi="Geomanist"/>
          <w:sz w:val="18"/>
          <w:szCs w:val="18"/>
          <w:lang w:eastAsia="es-MX"/>
        </w:rPr>
        <w:t xml:space="preserve"> </w:t>
      </w:r>
      <w:r w:rsidR="009271AE" w:rsidRPr="00CE4962">
        <w:rPr>
          <w:rFonts w:ascii="Geomanist" w:eastAsia="Times New Roman" w:hAnsi="Geomanist"/>
          <w:sz w:val="18"/>
          <w:szCs w:val="18"/>
          <w:lang w:eastAsia="es-MX"/>
        </w:rPr>
        <w:t>en el módulo de la Unidad de Transparencia; cu</w:t>
      </w:r>
      <w:r w:rsidR="00682AC4" w:rsidRPr="00CE4962">
        <w:rPr>
          <w:rFonts w:ascii="Geomanist" w:eastAsia="Times New Roman" w:hAnsi="Geomanist"/>
          <w:sz w:val="18"/>
          <w:szCs w:val="18"/>
          <w:lang w:eastAsia="es-MX"/>
        </w:rPr>
        <w:t>e</w:t>
      </w:r>
      <w:r w:rsidR="009271AE" w:rsidRPr="00CE4962">
        <w:rPr>
          <w:rFonts w:ascii="Geomanist" w:eastAsia="Times New Roman" w:hAnsi="Geomanist"/>
          <w:sz w:val="18"/>
          <w:szCs w:val="18"/>
          <w:lang w:eastAsia="es-MX"/>
        </w:rPr>
        <w:t xml:space="preserve">nta con </w:t>
      </w:r>
      <w:r w:rsidR="00593FB5" w:rsidRPr="00CE4962">
        <w:rPr>
          <w:rFonts w:ascii="Geomanist" w:eastAsia="Times New Roman" w:hAnsi="Geomanist"/>
          <w:sz w:val="18"/>
          <w:szCs w:val="18"/>
          <w:lang w:eastAsia="es-MX"/>
        </w:rPr>
        <w:t xml:space="preserve">personas que fungen como Oficiales de Protección de Datos Personales </w:t>
      </w:r>
      <w:r w:rsidR="009271AE" w:rsidRPr="00CE4962">
        <w:rPr>
          <w:rFonts w:ascii="Geomanist" w:eastAsia="Times New Roman" w:hAnsi="Geomanist"/>
          <w:sz w:val="18"/>
          <w:szCs w:val="18"/>
          <w:lang w:eastAsia="es-MX"/>
        </w:rPr>
        <w:t xml:space="preserve">y en cada área cuenda con una designación de personas que realizan </w:t>
      </w:r>
      <w:r w:rsidR="00682AC4" w:rsidRPr="00CE4962">
        <w:rPr>
          <w:rFonts w:ascii="Geomanist" w:eastAsia="Times New Roman" w:hAnsi="Geomanist"/>
          <w:sz w:val="18"/>
          <w:szCs w:val="18"/>
          <w:lang w:eastAsia="es-MX"/>
        </w:rPr>
        <w:t xml:space="preserve">estas </w:t>
      </w:r>
      <w:r w:rsidR="009271AE" w:rsidRPr="00CE4962">
        <w:rPr>
          <w:rFonts w:ascii="Geomanist" w:eastAsia="Times New Roman" w:hAnsi="Geomanist"/>
          <w:sz w:val="18"/>
          <w:szCs w:val="18"/>
          <w:lang w:eastAsia="es-MX"/>
        </w:rPr>
        <w:t>funciones al interior, hasta en tanto,</w:t>
      </w:r>
      <w:r w:rsidR="00593FB5" w:rsidRPr="00CE4962">
        <w:rPr>
          <w:rFonts w:ascii="Geomanist" w:eastAsia="Times New Roman" w:hAnsi="Geomanist"/>
          <w:sz w:val="18"/>
          <w:szCs w:val="18"/>
          <w:lang w:eastAsia="es-MX"/>
        </w:rPr>
        <w:t xml:space="preserve"> se emita a</w:t>
      </w:r>
      <w:r w:rsidR="009271AE" w:rsidRPr="00CE4962">
        <w:rPr>
          <w:rFonts w:ascii="Geomanist" w:eastAsia="Times New Roman" w:hAnsi="Geomanist"/>
          <w:sz w:val="18"/>
          <w:szCs w:val="18"/>
          <w:lang w:eastAsia="es-MX"/>
        </w:rPr>
        <w:t xml:space="preserve">cuerdo de conclusión por fusión </w:t>
      </w:r>
      <w:r w:rsidR="00BA7FE1" w:rsidRPr="00CE4962">
        <w:rPr>
          <w:rFonts w:ascii="Geomanist" w:eastAsia="Times New Roman" w:hAnsi="Geomanist"/>
          <w:sz w:val="18"/>
          <w:szCs w:val="18"/>
          <w:lang w:eastAsia="es-MX"/>
        </w:rPr>
        <w:t>o</w:t>
      </w:r>
      <w:r w:rsidR="009271AE" w:rsidRPr="00CE4962">
        <w:rPr>
          <w:rFonts w:ascii="Geomanist" w:eastAsia="Times New Roman" w:hAnsi="Geomanist"/>
          <w:sz w:val="18"/>
          <w:szCs w:val="18"/>
          <w:lang w:eastAsia="es-MX"/>
        </w:rPr>
        <w:t xml:space="preserve"> se dé de baja al Hospital Regional de Alta Especialidad de</w:t>
      </w:r>
      <w:r w:rsidR="001D5959" w:rsidRPr="00CE4962">
        <w:rPr>
          <w:rFonts w:ascii="Geomanist" w:eastAsia="Times New Roman" w:hAnsi="Geomanist"/>
          <w:sz w:val="18"/>
          <w:szCs w:val="18"/>
          <w:lang w:eastAsia="es-MX"/>
        </w:rPr>
        <w:t>l Bajío</w:t>
      </w:r>
      <w:r w:rsidR="009271AE" w:rsidRPr="00CE4962">
        <w:rPr>
          <w:rFonts w:ascii="Geomanist" w:eastAsia="Times New Roman" w:hAnsi="Geomanist"/>
          <w:sz w:val="18"/>
          <w:szCs w:val="18"/>
          <w:lang w:eastAsia="es-MX"/>
        </w:rPr>
        <w:t xml:space="preserve"> ante el Instituto Nacional de Transparencia, Acceso a la Información y Protección de Datos Personales, como sujeto obligado.</w:t>
      </w:r>
    </w:p>
    <w:p w14:paraId="12C80D11" w14:textId="53D99C0D" w:rsidR="00B05B3D" w:rsidRPr="00CE4962" w:rsidRDefault="00B05B3D" w:rsidP="00910A9A">
      <w:pPr>
        <w:ind w:left="567" w:right="412"/>
        <w:jc w:val="both"/>
        <w:rPr>
          <w:rFonts w:ascii="Geomanist" w:eastAsia="Times New Roman" w:hAnsi="Geomanist"/>
          <w:sz w:val="18"/>
          <w:szCs w:val="18"/>
          <w:lang w:eastAsia="es-MX"/>
        </w:rPr>
      </w:pPr>
    </w:p>
    <w:p w14:paraId="7F2805EC" w14:textId="2D2ECE7B" w:rsidR="00296E2D" w:rsidRPr="00CE4962" w:rsidRDefault="00B05B3D" w:rsidP="00910A9A">
      <w:pPr>
        <w:spacing w:line="276" w:lineRule="auto"/>
        <w:ind w:left="567" w:right="412"/>
        <w:jc w:val="both"/>
        <w:rPr>
          <w:rFonts w:ascii="Geomanist" w:eastAsia="Times New Roman" w:hAnsi="Geomanist"/>
          <w:sz w:val="18"/>
          <w:szCs w:val="18"/>
          <w:lang w:eastAsia="es-MX"/>
        </w:rPr>
      </w:pPr>
      <w:r w:rsidRPr="00CE4962">
        <w:rPr>
          <w:rFonts w:ascii="Geomanist" w:eastAsia="Times New Roman" w:hAnsi="Geomanist"/>
          <w:sz w:val="18"/>
          <w:szCs w:val="18"/>
          <w:lang w:eastAsia="es-MX"/>
        </w:rPr>
        <w:t>La Unidad de Transparencia del Hospital Regional de Alta Especialidad de</w:t>
      </w:r>
      <w:r w:rsidR="001D5959" w:rsidRPr="00CE4962">
        <w:rPr>
          <w:rFonts w:ascii="Geomanist" w:eastAsia="Times New Roman" w:hAnsi="Geomanist"/>
          <w:sz w:val="18"/>
          <w:szCs w:val="18"/>
          <w:lang w:eastAsia="es-MX"/>
        </w:rPr>
        <w:t>l Bajío</w:t>
      </w:r>
      <w:r w:rsidRPr="00CE4962">
        <w:rPr>
          <w:rFonts w:ascii="Geomanist" w:eastAsia="Times New Roman" w:hAnsi="Geomanist"/>
          <w:sz w:val="18"/>
          <w:szCs w:val="18"/>
          <w:lang w:eastAsia="es-MX"/>
        </w:rPr>
        <w:t xml:space="preserve"> cuenta con la siguiente</w:t>
      </w:r>
      <w:r w:rsidR="00CB2AB9" w:rsidRPr="00CE4962">
        <w:rPr>
          <w:rFonts w:ascii="Geomanist" w:eastAsia="Times New Roman" w:hAnsi="Geomanist"/>
          <w:sz w:val="18"/>
          <w:szCs w:val="18"/>
          <w:lang w:eastAsia="es-MX"/>
        </w:rPr>
        <w:t xml:space="preserve"> </w:t>
      </w:r>
      <w:r w:rsidRPr="00CE4962">
        <w:rPr>
          <w:rFonts w:ascii="Geomanist" w:eastAsia="Times New Roman" w:hAnsi="Geomanist"/>
          <w:sz w:val="18"/>
          <w:szCs w:val="18"/>
          <w:lang w:eastAsia="es-MX"/>
        </w:rPr>
        <w:t>e</w:t>
      </w:r>
      <w:r w:rsidR="00CB2AB9" w:rsidRPr="00CE4962">
        <w:rPr>
          <w:rFonts w:ascii="Geomanist" w:eastAsia="Times New Roman" w:hAnsi="Geomanist"/>
          <w:sz w:val="18"/>
          <w:szCs w:val="18"/>
          <w:lang w:eastAsia="es-MX"/>
        </w:rPr>
        <w:t>structura</w:t>
      </w:r>
      <w:r w:rsidRPr="00CE4962">
        <w:rPr>
          <w:rFonts w:ascii="Geomanist" w:eastAsia="Times New Roman" w:hAnsi="Geomanist"/>
          <w:sz w:val="18"/>
          <w:szCs w:val="18"/>
          <w:lang w:eastAsia="es-MX"/>
        </w:rPr>
        <w:t xml:space="preserve"> y se allega de</w:t>
      </w:r>
      <w:r w:rsidR="006B15FF" w:rsidRPr="00CE4962">
        <w:rPr>
          <w:rFonts w:ascii="Geomanist" w:eastAsia="Times New Roman" w:hAnsi="Geomanist"/>
          <w:sz w:val="18"/>
          <w:szCs w:val="18"/>
          <w:lang w:eastAsia="es-MX"/>
        </w:rPr>
        <w:t>l apoyo de</w:t>
      </w:r>
      <w:r w:rsidRPr="00CE4962">
        <w:rPr>
          <w:rFonts w:ascii="Geomanist" w:eastAsia="Times New Roman" w:hAnsi="Geomanist"/>
          <w:sz w:val="18"/>
          <w:szCs w:val="18"/>
          <w:lang w:eastAsia="es-MX"/>
        </w:rPr>
        <w:t xml:space="preserve"> los recursos humanos en formación de la carrera en derecho.</w:t>
      </w:r>
    </w:p>
    <w:p w14:paraId="37381943" w14:textId="392FBB38" w:rsidR="00296E2D" w:rsidRPr="00CE4962" w:rsidRDefault="00296E2D" w:rsidP="00910A9A">
      <w:pPr>
        <w:ind w:left="567" w:right="412"/>
        <w:jc w:val="both"/>
        <w:rPr>
          <w:rFonts w:ascii="Geomanist" w:hAnsi="Geomanist"/>
          <w:sz w:val="18"/>
          <w:szCs w:val="18"/>
        </w:rPr>
      </w:pPr>
    </w:p>
    <w:p w14:paraId="772E35B9" w14:textId="16665BBD" w:rsidR="00296E2D" w:rsidRPr="00CE4962" w:rsidRDefault="00296E2D" w:rsidP="00910A9A">
      <w:pPr>
        <w:ind w:left="567" w:right="412"/>
        <w:jc w:val="both"/>
        <w:rPr>
          <w:rFonts w:ascii="Geomanist" w:hAnsi="Geomanist"/>
          <w:b/>
          <w:bCs/>
          <w:color w:val="000000" w:themeColor="text1"/>
          <w:kern w:val="24"/>
          <w:sz w:val="18"/>
          <w:szCs w:val="18"/>
        </w:rPr>
      </w:pPr>
    </w:p>
    <w:p w14:paraId="5E347CDB" w14:textId="3F89313D" w:rsidR="00E02EE2" w:rsidRPr="00CE4962" w:rsidRDefault="00296E2D" w:rsidP="00910A9A">
      <w:pPr>
        <w:ind w:left="567" w:right="412"/>
        <w:jc w:val="both"/>
        <w:rPr>
          <w:rFonts w:ascii="Geomanist" w:hAnsi="Geomanist" w:cs="Arial"/>
          <w:b/>
          <w:sz w:val="18"/>
          <w:szCs w:val="18"/>
        </w:rPr>
      </w:pPr>
      <w:r w:rsidRPr="00CE4962">
        <w:rPr>
          <w:rFonts w:ascii="Geomanist" w:hAnsi="Geomanist" w:cs="Arial"/>
          <w:b/>
          <w:noProof/>
          <w:sz w:val="18"/>
          <w:szCs w:val="18"/>
          <w:lang w:eastAsia="es-MX"/>
        </w:rPr>
        <mc:AlternateContent>
          <mc:Choice Requires="wps">
            <w:drawing>
              <wp:anchor distT="0" distB="0" distL="114300" distR="114300" simplePos="0" relativeHeight="251663360" behindDoc="0" locked="0" layoutInCell="1" allowOverlap="1" wp14:anchorId="6201CE72" wp14:editId="0D32CE00">
                <wp:simplePos x="0" y="0"/>
                <wp:positionH relativeFrom="column">
                  <wp:posOffset>4133850</wp:posOffset>
                </wp:positionH>
                <wp:positionV relativeFrom="paragraph">
                  <wp:posOffset>975995</wp:posOffset>
                </wp:positionV>
                <wp:extent cx="635" cy="234950"/>
                <wp:effectExtent l="76200" t="19050" r="75565" b="127000"/>
                <wp:wrapNone/>
                <wp:docPr id="243632009" name="2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234950"/>
                        </a:xfrm>
                        <a:prstGeom prst="line">
                          <a:avLst/>
                        </a:prstGeom>
                        <a:ln w="31750">
                          <a:solidFill>
                            <a:srgbClr val="92D050"/>
                          </a:solidFill>
                        </a:ln>
                        <a:effectLst>
                          <a:outerShdw blurRad="50800" dist="50800" dir="5400000" algn="ctr" rotWithShape="0">
                            <a:schemeClr val="bg1">
                              <a:lumMod val="95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AF2CB4" id="23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25.5pt,76.85pt" to="325.55pt,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" strokecolor="#92d050" strokeweight="2.5pt">
                <v:stroke joinstyle="miter"/>
                <v:shadow on="t" color="#f2f2f2 [3052]" offset="0,4pt"/>
                <o:lock v:ext="edit" shapetype="f"/>
              </v:line>
            </w:pict>
          </mc:Fallback>
        </mc:AlternateContent>
      </w:r>
      <w:r w:rsidRPr="00CE4962">
        <w:rPr>
          <w:rFonts w:ascii="Geomanist" w:hAnsi="Geomanist" w:cs="Arial"/>
          <w:b/>
          <w:noProof/>
          <w:sz w:val="18"/>
          <w:szCs w:val="18"/>
          <w:lang w:eastAsia="es-MX"/>
        </w:rPr>
        <mc:AlternateContent>
          <mc:Choice Requires="wps">
            <w:drawing>
              <wp:anchor distT="0" distB="0" distL="114300" distR="114300" simplePos="0" relativeHeight="251659264" behindDoc="0" locked="0" layoutInCell="1" allowOverlap="1" wp14:anchorId="636983D5" wp14:editId="61F36A01">
                <wp:simplePos x="0" y="0"/>
                <wp:positionH relativeFrom="column">
                  <wp:posOffset>2673985</wp:posOffset>
                </wp:positionH>
                <wp:positionV relativeFrom="paragraph">
                  <wp:posOffset>235585</wp:posOffset>
                </wp:positionV>
                <wp:extent cx="2927350" cy="722630"/>
                <wp:effectExtent l="114300" t="114300" r="63500" b="58420"/>
                <wp:wrapNone/>
                <wp:docPr id="952905558" name="10 Rectángulo"/>
                <wp:cNvGraphicFramePr/>
                <a:graphic xmlns:a="http://schemas.openxmlformats.org/drawingml/2006/main">
                  <a:graphicData uri="http://schemas.microsoft.com/office/word/2010/wordprocessingShape">
                    <wps:wsp>
                      <wps:cNvSpPr/>
                      <wps:spPr>
                        <a:xfrm>
                          <a:off x="0" y="0"/>
                          <a:ext cx="2927350" cy="722630"/>
                        </a:xfrm>
                        <a:prstGeom prst="rect">
                          <a:avLst/>
                        </a:prstGeom>
                        <a:noFill/>
                        <a:ln w="31750">
                          <a:solidFill>
                            <a:srgbClr val="92D050"/>
                          </a:solidFill>
                        </a:ln>
                        <a:effectLst>
                          <a:outerShdw blurRad="50800" dist="38100" dir="13500000" algn="br" rotWithShape="0">
                            <a:schemeClr val="accent3">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90C975" w14:textId="6B482F2F" w:rsidR="00E02EE2" w:rsidRDefault="001D5959" w:rsidP="00296E2D">
                            <w:pPr>
                              <w:jc w:val="center"/>
                              <w:rPr>
                                <w:rFonts w:ascii="Montserrat" w:hAnsi="Montserrat"/>
                                <w:b/>
                                <w:bCs/>
                                <w:color w:val="000000"/>
                                <w:kern w:val="24"/>
                                <w:sz w:val="20"/>
                                <w:szCs w:val="20"/>
                              </w:rPr>
                            </w:pPr>
                            <w:r>
                              <w:rPr>
                                <w:rFonts w:ascii="Montserrat" w:hAnsi="Montserrat"/>
                                <w:b/>
                                <w:bCs/>
                                <w:color w:val="000000"/>
                                <w:kern w:val="24"/>
                                <w:sz w:val="20"/>
                                <w:szCs w:val="20"/>
                              </w:rPr>
                              <w:t xml:space="preserve">Dirección de Planeación, Enseñanza e Investigación </w:t>
                            </w:r>
                            <w:r w:rsidR="00BB455F">
                              <w:rPr>
                                <w:rFonts w:ascii="Montserrat" w:hAnsi="Montserrat"/>
                                <w:b/>
                                <w:bCs/>
                                <w:color w:val="000000"/>
                                <w:kern w:val="24"/>
                                <w:sz w:val="20"/>
                                <w:szCs w:val="20"/>
                              </w:rPr>
                              <w:t xml:space="preserve"> </w:t>
                            </w:r>
                          </w:p>
                        </w:txbxContent>
                      </wps:txbx>
                      <wps:bodyPr rtlCol="0" anchor="ctr">
                        <a:noAutofit/>
                      </wps:bodyPr>
                    </wps:wsp>
                  </a:graphicData>
                </a:graphic>
              </wp:anchor>
            </w:drawing>
          </mc:Choice>
          <mc:Fallback>
            <w:pict>
              <v:rect w14:anchorId="636983D5" id="10 Rectángulo" o:spid="_x0000_s1026" style="position:absolute;left:0;text-align:left;margin-left:210.55pt;margin-top:18.55pt;width:230.5pt;height:56.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" filled="f" strokecolor="#92d050" strokeweight="2.5pt">
                <v:shadow on="t" color="#7b7b7b [2406]" opacity="26214f" origin=".5,.5" offset="-.74836mm,-.74836mm"/>
                <v:textbox>
                  <w:txbxContent>
                    <w:p w14:paraId="5F90C975" w14:textId="6B482F2F" w:rsidR="00E02EE2" w:rsidRDefault="001D5959" w:rsidP="00296E2D">
                      <w:pPr>
                        <w:jc w:val="center"/>
                        <w:rPr>
                          <w:rFonts w:ascii="Montserrat" w:hAnsi="Montserrat"/>
                          <w:b/>
                          <w:bCs/>
                          <w:color w:val="000000"/>
                          <w:kern w:val="24"/>
                          <w:sz w:val="20"/>
                          <w:szCs w:val="20"/>
                        </w:rPr>
                      </w:pPr>
                      <w:r>
                        <w:rPr>
                          <w:rFonts w:ascii="Montserrat" w:hAnsi="Montserrat"/>
                          <w:b/>
                          <w:bCs/>
                          <w:color w:val="000000"/>
                          <w:kern w:val="24"/>
                          <w:sz w:val="20"/>
                          <w:szCs w:val="20"/>
                        </w:rPr>
                        <w:t xml:space="preserve">Dirección de Planeación, Enseñanza e Investigación </w:t>
                      </w:r>
                      <w:r w:rsidR="00BB455F">
                        <w:rPr>
                          <w:rFonts w:ascii="Montserrat" w:hAnsi="Montserrat"/>
                          <w:b/>
                          <w:bCs/>
                          <w:color w:val="000000"/>
                          <w:kern w:val="24"/>
                          <w:sz w:val="20"/>
                          <w:szCs w:val="20"/>
                        </w:rPr>
                        <w:t xml:space="preserve"> </w:t>
                      </w:r>
                    </w:p>
                  </w:txbxContent>
                </v:textbox>
              </v:rect>
            </w:pict>
          </mc:Fallback>
        </mc:AlternateContent>
      </w:r>
      <w:r w:rsidRPr="00CE4962">
        <w:rPr>
          <w:rFonts w:ascii="Geomanist" w:hAnsi="Geomanist" w:cs="Arial"/>
          <w:b/>
          <w:noProof/>
          <w:sz w:val="18"/>
          <w:szCs w:val="18"/>
          <w:lang w:eastAsia="es-MX"/>
        </w:rPr>
        <mc:AlternateContent>
          <mc:Choice Requires="wps">
            <w:drawing>
              <wp:anchor distT="0" distB="0" distL="114300" distR="114300" simplePos="0" relativeHeight="251660288" behindDoc="0" locked="0" layoutInCell="1" allowOverlap="1" wp14:anchorId="52368A38" wp14:editId="116168BA">
                <wp:simplePos x="0" y="0"/>
                <wp:positionH relativeFrom="column">
                  <wp:posOffset>2673985</wp:posOffset>
                </wp:positionH>
                <wp:positionV relativeFrom="paragraph">
                  <wp:posOffset>1205865</wp:posOffset>
                </wp:positionV>
                <wp:extent cx="2928620" cy="820420"/>
                <wp:effectExtent l="114300" t="114300" r="62230" b="55880"/>
                <wp:wrapNone/>
                <wp:docPr id="4" name="11 Rectángulo">
                  <a:extLst xmlns:a="http://schemas.openxmlformats.org/drawingml/2006/main">
                    <a:ext uri="{FF2B5EF4-FFF2-40B4-BE49-F238E27FC236}">
                      <a16:creationId xmlns:a16="http://schemas.microsoft.com/office/drawing/2014/main" id="{BAB108D9-2B0A-1266-C69B-D83FCAAE6C88}"/>
                    </a:ext>
                  </a:extLst>
                </wp:docPr>
                <wp:cNvGraphicFramePr/>
                <a:graphic xmlns:a="http://schemas.openxmlformats.org/drawingml/2006/main">
                  <a:graphicData uri="http://schemas.microsoft.com/office/word/2010/wordprocessingShape">
                    <wps:wsp>
                      <wps:cNvSpPr/>
                      <wps:spPr>
                        <a:xfrm>
                          <a:off x="0" y="0"/>
                          <a:ext cx="2928620" cy="820420"/>
                        </a:xfrm>
                        <a:prstGeom prst="rect">
                          <a:avLst/>
                        </a:prstGeom>
                        <a:noFill/>
                        <a:ln w="31750">
                          <a:solidFill>
                            <a:srgbClr val="92D050"/>
                          </a:solidFill>
                        </a:ln>
                        <a:effectLst>
                          <a:outerShdw blurRad="50800" dist="38100" dir="13500000" algn="br" rotWithShape="0">
                            <a:schemeClr val="accent3">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0E620BF" w14:textId="77777777" w:rsidR="00E02EE2" w:rsidRDefault="00E02EE2" w:rsidP="00296E2D">
                            <w:pPr>
                              <w:jc w:val="center"/>
                              <w:rPr>
                                <w:rFonts w:ascii="Montserrat" w:hAnsi="Montserrat"/>
                                <w:b/>
                                <w:bCs/>
                                <w:color w:val="000000"/>
                                <w:kern w:val="24"/>
                                <w:sz w:val="18"/>
                                <w:szCs w:val="18"/>
                              </w:rPr>
                            </w:pPr>
                            <w:r>
                              <w:rPr>
                                <w:rFonts w:ascii="Montserrat" w:hAnsi="Montserrat"/>
                                <w:b/>
                                <w:bCs/>
                                <w:color w:val="000000"/>
                                <w:kern w:val="24"/>
                                <w:sz w:val="18"/>
                                <w:szCs w:val="18"/>
                              </w:rPr>
                              <w:t>Titular de la Unidad de Transparencia</w:t>
                            </w:r>
                          </w:p>
                        </w:txbxContent>
                      </wps:txbx>
                      <wps:bodyPr rtlCol="0" anchor="ctr">
                        <a:noAutofit/>
                      </wps:bodyPr>
                    </wps:wsp>
                  </a:graphicData>
                </a:graphic>
                <wp14:sizeRelV relativeFrom="margin">
                  <wp14:pctHeight>0</wp14:pctHeight>
                </wp14:sizeRelV>
              </wp:anchor>
            </w:drawing>
          </mc:Choice>
          <mc:Fallback>
            <w:pict>
              <v:rect w14:anchorId="52368A38" id="11 Rectángulo" o:spid="_x0000_s1027" style="position:absolute;left:0;text-align:left;margin-left:210.55pt;margin-top:94.95pt;width:230.6pt;height:64.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" filled="f" strokecolor="#92d050" strokeweight="2.5pt">
                <v:shadow on="t" color="#7b7b7b [2406]" opacity="26214f" origin=".5,.5" offset="-.74836mm,-.74836mm"/>
                <v:textbox>
                  <w:txbxContent>
                    <w:p w14:paraId="20E620BF" w14:textId="77777777" w:rsidR="00E02EE2" w:rsidRDefault="00E02EE2" w:rsidP="00296E2D">
                      <w:pPr>
                        <w:jc w:val="center"/>
                        <w:rPr>
                          <w:rFonts w:ascii="Montserrat" w:hAnsi="Montserrat"/>
                          <w:b/>
                          <w:bCs/>
                          <w:color w:val="000000"/>
                          <w:kern w:val="24"/>
                          <w:sz w:val="18"/>
                          <w:szCs w:val="18"/>
                        </w:rPr>
                      </w:pPr>
                      <w:r>
                        <w:rPr>
                          <w:rFonts w:ascii="Montserrat" w:hAnsi="Montserrat"/>
                          <w:b/>
                          <w:bCs/>
                          <w:color w:val="000000"/>
                          <w:kern w:val="24"/>
                          <w:sz w:val="18"/>
                          <w:szCs w:val="18"/>
                        </w:rPr>
                        <w:t>Titular de la Unidad de Transparencia</w:t>
                      </w:r>
                    </w:p>
                  </w:txbxContent>
                </v:textbox>
              </v:rect>
            </w:pict>
          </mc:Fallback>
        </mc:AlternateContent>
      </w:r>
      <w:r w:rsidRPr="00CE4962">
        <w:rPr>
          <w:rFonts w:ascii="Geomanist" w:hAnsi="Geomanist" w:cs="Arial"/>
          <w:b/>
          <w:noProof/>
          <w:sz w:val="18"/>
          <w:szCs w:val="18"/>
          <w:lang w:eastAsia="es-MX"/>
        </w:rPr>
        <mc:AlternateContent>
          <mc:Choice Requires="wps">
            <w:drawing>
              <wp:anchor distT="0" distB="0" distL="114300" distR="114300" simplePos="0" relativeHeight="251667456" behindDoc="0" locked="0" layoutInCell="1" allowOverlap="1" wp14:anchorId="60FB6E00" wp14:editId="28B7EC50">
                <wp:simplePos x="0" y="0"/>
                <wp:positionH relativeFrom="column">
                  <wp:posOffset>4128135</wp:posOffset>
                </wp:positionH>
                <wp:positionV relativeFrom="paragraph">
                  <wp:posOffset>2018969</wp:posOffset>
                </wp:positionV>
                <wp:extent cx="635" cy="234950"/>
                <wp:effectExtent l="76200" t="19050" r="75565" b="127000"/>
                <wp:wrapNone/>
                <wp:docPr id="25" name="23 Conector recto">
                  <a:extLst xmlns:a="http://schemas.openxmlformats.org/drawingml/2006/main">
                    <a:ext uri="{FF2B5EF4-FFF2-40B4-BE49-F238E27FC236}">
                      <a16:creationId xmlns:a16="http://schemas.microsoft.com/office/drawing/2014/main" id="{7181BC55-1230-8D8B-60DE-7CAF57D72AC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 cy="234950"/>
                        </a:xfrm>
                        <a:prstGeom prst="line">
                          <a:avLst/>
                        </a:prstGeom>
                        <a:ln w="31750">
                          <a:solidFill>
                            <a:srgbClr val="92D050"/>
                          </a:solidFill>
                        </a:ln>
                        <a:effectLst>
                          <a:outerShdw blurRad="50800" dist="50800" dir="5400000" algn="ctr" rotWithShape="0">
                            <a:schemeClr val="bg1">
                              <a:lumMod val="95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A5DEF9" id="23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325.05pt,158.95pt" to="325.1pt,1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" strokecolor="#92d050" strokeweight="2.5pt">
                <v:stroke joinstyle="miter"/>
                <v:shadow on="t" color="#f2f2f2 [3052]" offset="0,4pt"/>
                <o:lock v:ext="edit" shapetype="f"/>
              </v:line>
            </w:pict>
          </mc:Fallback>
        </mc:AlternateContent>
      </w:r>
      <w:r w:rsidRPr="00CE4962">
        <w:rPr>
          <w:rFonts w:ascii="Geomanist" w:hAnsi="Geomanist" w:cs="Arial"/>
          <w:b/>
          <w:noProof/>
          <w:sz w:val="18"/>
          <w:szCs w:val="18"/>
          <w:lang w:eastAsia="es-MX"/>
        </w:rPr>
        <mc:AlternateContent>
          <mc:Choice Requires="wps">
            <w:drawing>
              <wp:anchor distT="0" distB="0" distL="114300" distR="114300" simplePos="0" relativeHeight="251661312" behindDoc="0" locked="0" layoutInCell="1" allowOverlap="1" wp14:anchorId="44AC81FF" wp14:editId="2B22ED4E">
                <wp:simplePos x="0" y="0"/>
                <wp:positionH relativeFrom="column">
                  <wp:posOffset>2667718</wp:posOffset>
                </wp:positionH>
                <wp:positionV relativeFrom="paragraph">
                  <wp:posOffset>2289865</wp:posOffset>
                </wp:positionV>
                <wp:extent cx="2936571" cy="783480"/>
                <wp:effectExtent l="114300" t="114300" r="54610" b="55245"/>
                <wp:wrapNone/>
                <wp:docPr id="8" name="14 Rectángulo">
                  <a:extLst xmlns:a="http://schemas.openxmlformats.org/drawingml/2006/main">
                    <a:ext uri="{FF2B5EF4-FFF2-40B4-BE49-F238E27FC236}">
                      <a16:creationId xmlns:a16="http://schemas.microsoft.com/office/drawing/2014/main" id="{C35A01F1-855B-5334-560E-7DBCDCE38DC2}"/>
                    </a:ext>
                  </a:extLst>
                </wp:docPr>
                <wp:cNvGraphicFramePr/>
                <a:graphic xmlns:a="http://schemas.openxmlformats.org/drawingml/2006/main">
                  <a:graphicData uri="http://schemas.microsoft.com/office/word/2010/wordprocessingShape">
                    <wps:wsp>
                      <wps:cNvSpPr/>
                      <wps:spPr>
                        <a:xfrm>
                          <a:off x="0" y="0"/>
                          <a:ext cx="2936571" cy="783480"/>
                        </a:xfrm>
                        <a:prstGeom prst="rect">
                          <a:avLst/>
                        </a:prstGeom>
                        <a:noFill/>
                        <a:ln w="31750">
                          <a:solidFill>
                            <a:srgbClr val="92D050"/>
                          </a:solidFill>
                        </a:ln>
                        <a:effectLst>
                          <a:outerShdw blurRad="50800" dist="38100" dir="13500000" algn="br" rotWithShape="0">
                            <a:schemeClr val="accent3">
                              <a:lumMod val="75000"/>
                              <a:alpha val="40000"/>
                            </a:scheme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E2BFB0C" w14:textId="75CA9F8E" w:rsidR="00E02EE2" w:rsidRPr="0007291B" w:rsidRDefault="001D5959" w:rsidP="00296E2D">
                            <w:pPr>
                              <w:jc w:val="center"/>
                              <w:rPr>
                                <w:rFonts w:ascii="Montserrat" w:hAnsi="Montserrat"/>
                                <w:b/>
                                <w:bCs/>
                                <w:color w:val="000000"/>
                                <w:kern w:val="24"/>
                                <w:sz w:val="18"/>
                                <w:szCs w:val="18"/>
                              </w:rPr>
                            </w:pPr>
                            <w:r>
                              <w:rPr>
                                <w:rFonts w:ascii="Montserrat" w:hAnsi="Montserrat"/>
                                <w:b/>
                                <w:bCs/>
                                <w:color w:val="000000"/>
                                <w:kern w:val="24"/>
                                <w:sz w:val="18"/>
                                <w:szCs w:val="18"/>
                              </w:rPr>
                              <w:t>Apoyo Administrativo</w:t>
                            </w:r>
                            <w:r w:rsidR="00E02EE2" w:rsidRPr="0007291B">
                              <w:rPr>
                                <w:rFonts w:ascii="Montserrat" w:hAnsi="Montserrat"/>
                                <w:b/>
                                <w:bCs/>
                                <w:color w:val="000000"/>
                                <w:kern w:val="24"/>
                                <w:sz w:val="18"/>
                                <w:szCs w:val="18"/>
                              </w:rPr>
                              <w:t xml:space="preserve"> de la Unidad de Transparencia</w:t>
                            </w:r>
                            <w:r w:rsidR="00E02EE2">
                              <w:rPr>
                                <w:rFonts w:ascii="Montserrat" w:hAnsi="Montserrat"/>
                                <w:b/>
                                <w:bCs/>
                                <w:color w:val="000000"/>
                                <w:kern w:val="24"/>
                                <w:sz w:val="18"/>
                                <w:szCs w:val="18"/>
                              </w:rPr>
                              <w:t xml:space="preserve"> </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4AC81FF" id="14 Rectángulo" o:spid="_x0000_s1028" style="position:absolute;left:0;text-align:left;margin-left:210.05pt;margin-top:180.3pt;width:231.25pt;height:6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" filled="f" strokecolor="#92d050" strokeweight="2.5pt">
                <v:shadow on="t" color="#7b7b7b [2406]" opacity="26214f" origin=".5,.5" offset="-.74836mm,-.74836mm"/>
                <v:textbox>
                  <w:txbxContent>
                    <w:p w14:paraId="3E2BFB0C" w14:textId="75CA9F8E" w:rsidR="00E02EE2" w:rsidRPr="0007291B" w:rsidRDefault="001D5959" w:rsidP="00296E2D">
                      <w:pPr>
                        <w:jc w:val="center"/>
                        <w:rPr>
                          <w:rFonts w:ascii="Montserrat" w:hAnsi="Montserrat"/>
                          <w:b/>
                          <w:bCs/>
                          <w:color w:val="000000"/>
                          <w:kern w:val="24"/>
                          <w:sz w:val="18"/>
                          <w:szCs w:val="18"/>
                        </w:rPr>
                      </w:pPr>
                      <w:r>
                        <w:rPr>
                          <w:rFonts w:ascii="Montserrat" w:hAnsi="Montserrat"/>
                          <w:b/>
                          <w:bCs/>
                          <w:color w:val="000000"/>
                          <w:kern w:val="24"/>
                          <w:sz w:val="18"/>
                          <w:szCs w:val="18"/>
                        </w:rPr>
                        <w:t>Apoyo Administrativo</w:t>
                      </w:r>
                      <w:r w:rsidR="00E02EE2" w:rsidRPr="0007291B">
                        <w:rPr>
                          <w:rFonts w:ascii="Montserrat" w:hAnsi="Montserrat"/>
                          <w:b/>
                          <w:bCs/>
                          <w:color w:val="000000"/>
                          <w:kern w:val="24"/>
                          <w:sz w:val="18"/>
                          <w:szCs w:val="18"/>
                        </w:rPr>
                        <w:t xml:space="preserve"> de la Unidad de Transparencia</w:t>
                      </w:r>
                      <w:r w:rsidR="00E02EE2">
                        <w:rPr>
                          <w:rFonts w:ascii="Montserrat" w:hAnsi="Montserrat"/>
                          <w:b/>
                          <w:bCs/>
                          <w:color w:val="000000"/>
                          <w:kern w:val="24"/>
                          <w:sz w:val="18"/>
                          <w:szCs w:val="18"/>
                        </w:rPr>
                        <w:t xml:space="preserve"> </w:t>
                      </w:r>
                    </w:p>
                  </w:txbxContent>
                </v:textbox>
              </v:rect>
            </w:pict>
          </mc:Fallback>
        </mc:AlternateContent>
      </w:r>
      <w:r w:rsidRPr="00CE4962">
        <w:rPr>
          <w:rFonts w:ascii="Geomanist" w:hAnsi="Geomanist" w:cs="Arial"/>
          <w:b/>
          <w:sz w:val="18"/>
          <w:szCs w:val="18"/>
        </w:rPr>
        <w:br w:type="page"/>
      </w:r>
    </w:p>
    <w:p w14:paraId="63E27D9A" w14:textId="77777777" w:rsidR="00BB455F" w:rsidRPr="00CE4962" w:rsidRDefault="00BB455F" w:rsidP="00910A9A">
      <w:pPr>
        <w:ind w:left="567" w:right="412"/>
        <w:jc w:val="both"/>
        <w:rPr>
          <w:rFonts w:ascii="Geomanist" w:hAnsi="Geomanist" w:cs="Arial"/>
          <w:sz w:val="18"/>
          <w:szCs w:val="18"/>
        </w:rPr>
      </w:pPr>
    </w:p>
    <w:p w14:paraId="4AA4E8DD" w14:textId="77777777" w:rsidR="00CE4962" w:rsidRDefault="00CE4962" w:rsidP="00910A9A">
      <w:pPr>
        <w:ind w:left="567" w:right="412"/>
        <w:jc w:val="both"/>
        <w:rPr>
          <w:rFonts w:ascii="Geomanist" w:hAnsi="Geomanist" w:cs="Arial"/>
          <w:sz w:val="18"/>
          <w:szCs w:val="18"/>
        </w:rPr>
      </w:pPr>
    </w:p>
    <w:p w14:paraId="416DB0C1" w14:textId="77777777" w:rsidR="00CE4962" w:rsidRDefault="00CE4962" w:rsidP="00910A9A">
      <w:pPr>
        <w:ind w:left="567" w:right="412"/>
        <w:jc w:val="both"/>
        <w:rPr>
          <w:rFonts w:ascii="Geomanist" w:hAnsi="Geomanist" w:cs="Arial"/>
          <w:sz w:val="18"/>
          <w:szCs w:val="18"/>
        </w:rPr>
      </w:pPr>
    </w:p>
    <w:p w14:paraId="542FDFE4" w14:textId="77777777" w:rsidR="00CE4962" w:rsidRDefault="00CE4962" w:rsidP="00910A9A">
      <w:pPr>
        <w:ind w:left="567" w:right="412"/>
        <w:jc w:val="both"/>
        <w:rPr>
          <w:rFonts w:ascii="Geomanist" w:hAnsi="Geomanist" w:cs="Arial"/>
          <w:sz w:val="18"/>
          <w:szCs w:val="18"/>
        </w:rPr>
      </w:pPr>
    </w:p>
    <w:p w14:paraId="757333E1" w14:textId="2822A565" w:rsidR="001816BC" w:rsidRPr="00CE4962" w:rsidRDefault="001816BC" w:rsidP="00910A9A">
      <w:pPr>
        <w:ind w:left="567" w:right="412"/>
        <w:jc w:val="both"/>
        <w:rPr>
          <w:rFonts w:ascii="Geomanist" w:hAnsi="Geomanist" w:cs="Arial"/>
          <w:sz w:val="18"/>
          <w:szCs w:val="18"/>
        </w:rPr>
      </w:pPr>
      <w:r w:rsidRPr="00CE4962">
        <w:rPr>
          <w:rFonts w:ascii="Geomanist" w:hAnsi="Geomanist" w:cs="Arial"/>
          <w:sz w:val="18"/>
          <w:szCs w:val="18"/>
        </w:rPr>
        <w:t>Con la estructura y personal de apoyo</w:t>
      </w:r>
      <w:r w:rsidR="000F19D1" w:rsidRPr="00CE4962">
        <w:rPr>
          <w:rFonts w:ascii="Geomanist" w:hAnsi="Geomanist" w:cs="Arial"/>
          <w:sz w:val="18"/>
          <w:szCs w:val="18"/>
        </w:rPr>
        <w:t xml:space="preserve"> en formación,</w:t>
      </w:r>
      <w:r w:rsidRPr="00CE4962">
        <w:rPr>
          <w:rFonts w:ascii="Geomanist" w:hAnsi="Geomanist" w:cs="Arial"/>
          <w:sz w:val="18"/>
          <w:szCs w:val="18"/>
        </w:rPr>
        <w:t xml:space="preserve"> la Unidad de Transparencia, garantiza que los usuarios ejerzan si limitación alguna su</w:t>
      </w:r>
      <w:r w:rsidR="000F19D1" w:rsidRPr="00CE4962">
        <w:rPr>
          <w:rFonts w:ascii="Geomanist" w:hAnsi="Geomanist" w:cs="Arial"/>
          <w:sz w:val="18"/>
          <w:szCs w:val="18"/>
        </w:rPr>
        <w:t>s</w:t>
      </w:r>
      <w:r w:rsidRPr="00CE4962">
        <w:rPr>
          <w:rFonts w:ascii="Geomanist" w:hAnsi="Geomanist" w:cs="Arial"/>
          <w:sz w:val="18"/>
          <w:szCs w:val="18"/>
        </w:rPr>
        <w:t xml:space="preserve"> derecho</w:t>
      </w:r>
      <w:r w:rsidR="000F19D1" w:rsidRPr="00CE4962">
        <w:rPr>
          <w:rFonts w:ascii="Geomanist" w:hAnsi="Geomanist" w:cs="Arial"/>
          <w:sz w:val="18"/>
          <w:szCs w:val="18"/>
        </w:rPr>
        <w:t>s humanos</w:t>
      </w:r>
      <w:r w:rsidRPr="00CE4962">
        <w:rPr>
          <w:rFonts w:ascii="Geomanist" w:hAnsi="Geomanist" w:cs="Arial"/>
          <w:sz w:val="18"/>
          <w:szCs w:val="18"/>
        </w:rPr>
        <w:t xml:space="preserve"> de acceso a la información</w:t>
      </w:r>
      <w:r w:rsidR="000F19D1" w:rsidRPr="00CE4962">
        <w:rPr>
          <w:rFonts w:ascii="Geomanist" w:hAnsi="Geomanist" w:cs="Arial"/>
          <w:sz w:val="18"/>
          <w:szCs w:val="18"/>
        </w:rPr>
        <w:t>, acceso a sus datos personales y a la</w:t>
      </w:r>
      <w:r w:rsidRPr="00CE4962">
        <w:rPr>
          <w:rFonts w:ascii="Geomanist" w:hAnsi="Geomanist" w:cs="Arial"/>
          <w:sz w:val="18"/>
          <w:szCs w:val="18"/>
        </w:rPr>
        <w:t xml:space="preserve"> protección de </w:t>
      </w:r>
      <w:r w:rsidR="000F19D1" w:rsidRPr="00CE4962">
        <w:rPr>
          <w:rFonts w:ascii="Geomanist" w:hAnsi="Geomanist" w:cs="Arial"/>
          <w:sz w:val="18"/>
          <w:szCs w:val="18"/>
        </w:rPr>
        <w:t>los mismos, acorde a lo que establece la Constitución Política de los Estados Unidos Mexicanos,</w:t>
      </w:r>
      <w:r w:rsidRPr="00CE4962">
        <w:rPr>
          <w:rFonts w:ascii="Geomanist" w:hAnsi="Geomanist" w:cs="Arial"/>
          <w:sz w:val="18"/>
          <w:szCs w:val="18"/>
        </w:rPr>
        <w:t xml:space="preserve"> Ley Federal de Transparencia y Acceso a la Información Pública, Ley General de Protección de Datos Personales en Posesión de Sujetos Obliga</w:t>
      </w:r>
      <w:r w:rsidR="00F00704" w:rsidRPr="00CE4962">
        <w:rPr>
          <w:rFonts w:ascii="Geomanist" w:hAnsi="Geomanist" w:cs="Arial"/>
          <w:sz w:val="18"/>
          <w:szCs w:val="18"/>
        </w:rPr>
        <w:t>dos y demás normativa aplicable.</w:t>
      </w:r>
    </w:p>
    <w:p w14:paraId="71FAD1EB" w14:textId="77777777" w:rsidR="001816BC" w:rsidRPr="00CE4962" w:rsidRDefault="001816BC" w:rsidP="00910A9A">
      <w:pPr>
        <w:ind w:left="567" w:right="412"/>
        <w:jc w:val="both"/>
        <w:rPr>
          <w:rFonts w:ascii="Geomanist" w:hAnsi="Geomanist" w:cs="Arial"/>
          <w:b/>
          <w:sz w:val="18"/>
          <w:szCs w:val="18"/>
        </w:rPr>
      </w:pPr>
    </w:p>
    <w:p w14:paraId="2EDAC728" w14:textId="350BE019" w:rsidR="00F00704" w:rsidRPr="00CE4962" w:rsidRDefault="00E02EE2" w:rsidP="00910A9A">
      <w:pPr>
        <w:ind w:left="567" w:right="412"/>
        <w:jc w:val="both"/>
        <w:rPr>
          <w:rFonts w:ascii="Geomanist" w:hAnsi="Geomanist" w:cs="Arial"/>
          <w:b/>
          <w:sz w:val="18"/>
          <w:szCs w:val="18"/>
        </w:rPr>
      </w:pPr>
      <w:r w:rsidRPr="00CE4962">
        <w:rPr>
          <w:rFonts w:ascii="Geomanist" w:hAnsi="Geomanist" w:cs="Arial"/>
          <w:b/>
          <w:sz w:val="18"/>
          <w:szCs w:val="18"/>
        </w:rPr>
        <w:t xml:space="preserve">La </w:t>
      </w:r>
      <w:r w:rsidR="00F00704" w:rsidRPr="00CE4962">
        <w:rPr>
          <w:rFonts w:ascii="Geomanist" w:hAnsi="Geomanist" w:cs="Arial"/>
          <w:b/>
          <w:sz w:val="18"/>
          <w:szCs w:val="18"/>
        </w:rPr>
        <w:t>Unidad de Transparencia, ejerce las siguientes funciones:</w:t>
      </w:r>
    </w:p>
    <w:p w14:paraId="56AB51F7" w14:textId="73BEE03C" w:rsidR="001816BC" w:rsidRPr="00CE4962" w:rsidRDefault="001816BC" w:rsidP="00910A9A">
      <w:pPr>
        <w:ind w:left="567" w:right="412"/>
        <w:jc w:val="both"/>
        <w:rPr>
          <w:rFonts w:ascii="Geomanist" w:hAnsi="Geomanist" w:cs="Arial"/>
          <w:b/>
          <w:sz w:val="18"/>
          <w:szCs w:val="18"/>
        </w:rPr>
      </w:pPr>
    </w:p>
    <w:p w14:paraId="09A037C0" w14:textId="77777777" w:rsidR="00CE4962" w:rsidRPr="00CE4962" w:rsidRDefault="00CE4962" w:rsidP="00910A9A">
      <w:pPr>
        <w:pStyle w:val="Listavistosa-nfasis11"/>
        <w:tabs>
          <w:tab w:val="left" w:pos="220"/>
        </w:tabs>
        <w:spacing w:after="0" w:line="240" w:lineRule="auto"/>
        <w:ind w:left="567" w:right="412"/>
        <w:jc w:val="both"/>
        <w:rPr>
          <w:rFonts w:ascii="Geomanist" w:hAnsi="Geomanist"/>
          <w:b/>
          <w:sz w:val="18"/>
          <w:szCs w:val="18"/>
        </w:rPr>
      </w:pPr>
      <w:r w:rsidRPr="00CE4962">
        <w:rPr>
          <w:rFonts w:ascii="Geomanist" w:hAnsi="Geomanist"/>
          <w:b/>
          <w:sz w:val="18"/>
          <w:szCs w:val="18"/>
        </w:rPr>
        <w:t>RESPONSABILIDADES Y FUNCIONES:</w:t>
      </w:r>
    </w:p>
    <w:p w14:paraId="62876C82" w14:textId="77777777" w:rsidR="00CE4962" w:rsidRPr="00CE4962" w:rsidRDefault="00CE4962" w:rsidP="00910A9A">
      <w:pPr>
        <w:pStyle w:val="Prrafodelista"/>
        <w:numPr>
          <w:ilvl w:val="0"/>
          <w:numId w:val="7"/>
        </w:numPr>
        <w:spacing w:after="0" w:line="240" w:lineRule="auto"/>
        <w:ind w:left="567" w:right="412" w:hanging="284"/>
        <w:jc w:val="both"/>
        <w:rPr>
          <w:rFonts w:ascii="Geomanist" w:hAnsi="Geomanist"/>
          <w:sz w:val="18"/>
          <w:szCs w:val="18"/>
        </w:rPr>
      </w:pPr>
      <w:r w:rsidRPr="00CE4962">
        <w:rPr>
          <w:rFonts w:ascii="Geomanist" w:hAnsi="Geomanist"/>
          <w:sz w:val="18"/>
          <w:szCs w:val="18"/>
        </w:rPr>
        <w:t>Recibir y dar trámite a las Solicitudes de Acceso a la Información, ingresadas a través de la Plataforma Nacional de Transparencia y de forma manual, ingresadas al Hospital Regional de Alta Especialidad del Bajío.</w:t>
      </w:r>
    </w:p>
    <w:p w14:paraId="005A9411" w14:textId="77777777" w:rsidR="00CE4962" w:rsidRPr="00CE4962" w:rsidRDefault="00CE4962" w:rsidP="00910A9A">
      <w:pPr>
        <w:pStyle w:val="Prrafodelista"/>
        <w:numPr>
          <w:ilvl w:val="0"/>
          <w:numId w:val="7"/>
        </w:numPr>
        <w:spacing w:after="0" w:line="240" w:lineRule="auto"/>
        <w:ind w:left="567" w:right="412" w:hanging="284"/>
        <w:jc w:val="both"/>
        <w:rPr>
          <w:rFonts w:ascii="Geomanist" w:hAnsi="Geomanist"/>
          <w:sz w:val="18"/>
          <w:szCs w:val="18"/>
        </w:rPr>
      </w:pPr>
      <w:r w:rsidRPr="00CE4962">
        <w:rPr>
          <w:rFonts w:ascii="Geomanist" w:hAnsi="Geomanist"/>
          <w:sz w:val="18"/>
          <w:szCs w:val="18"/>
        </w:rPr>
        <w:t xml:space="preserve">Proponer al Comité de Transparencia los procedimientos internos que aseguren la mayor eficacia en la gestión de solicitudes de acceso a la información, conforme a la normatividad aplicable. </w:t>
      </w:r>
    </w:p>
    <w:p w14:paraId="2DEF05AD" w14:textId="77777777" w:rsidR="00CE4962" w:rsidRPr="00CE4962" w:rsidRDefault="00CE4962" w:rsidP="00910A9A">
      <w:pPr>
        <w:pStyle w:val="Prrafodelista"/>
        <w:numPr>
          <w:ilvl w:val="0"/>
          <w:numId w:val="7"/>
        </w:numPr>
        <w:spacing w:after="0" w:line="240" w:lineRule="auto"/>
        <w:ind w:left="567" w:right="412" w:hanging="284"/>
        <w:jc w:val="both"/>
        <w:rPr>
          <w:rFonts w:ascii="Geomanist" w:hAnsi="Geomanist"/>
          <w:sz w:val="18"/>
          <w:szCs w:val="18"/>
        </w:rPr>
      </w:pPr>
      <w:r w:rsidRPr="00CE4962">
        <w:rPr>
          <w:rFonts w:ascii="Geomanist" w:hAnsi="Geomanist"/>
          <w:sz w:val="18"/>
          <w:szCs w:val="18"/>
        </w:rPr>
        <w:t>Promover e Implementar políticas de transparencia proactiva procurando su accesibilidad, las cuales se trabajan en conjunto con la Secretaría de la Función Pública, y el Órgano Interno de Control de este HRAEB.</w:t>
      </w:r>
    </w:p>
    <w:p w14:paraId="45B98BD9" w14:textId="77777777" w:rsidR="00CE4962" w:rsidRPr="00CE4962" w:rsidRDefault="00CE4962" w:rsidP="00910A9A">
      <w:pPr>
        <w:pStyle w:val="Prrafodelista"/>
        <w:numPr>
          <w:ilvl w:val="0"/>
          <w:numId w:val="7"/>
        </w:numPr>
        <w:spacing w:after="0" w:line="240" w:lineRule="auto"/>
        <w:ind w:left="567" w:right="412" w:hanging="284"/>
        <w:jc w:val="both"/>
        <w:rPr>
          <w:rFonts w:ascii="Geomanist" w:hAnsi="Geomanist"/>
          <w:sz w:val="18"/>
          <w:szCs w:val="18"/>
        </w:rPr>
      </w:pPr>
      <w:r w:rsidRPr="00CE4962">
        <w:rPr>
          <w:rFonts w:ascii="Geomanist" w:hAnsi="Geomanist"/>
          <w:sz w:val="18"/>
          <w:szCs w:val="18"/>
        </w:rPr>
        <w:t>Fomentar la transparencia y accesibilidad dentro del HRAEB</w:t>
      </w:r>
    </w:p>
    <w:p w14:paraId="7A36EF6D" w14:textId="77777777" w:rsidR="00CE4962" w:rsidRPr="00CE4962" w:rsidRDefault="00CE4962" w:rsidP="00910A9A">
      <w:pPr>
        <w:pStyle w:val="Prrafodelista"/>
        <w:numPr>
          <w:ilvl w:val="0"/>
          <w:numId w:val="7"/>
        </w:numPr>
        <w:spacing w:after="0" w:line="240" w:lineRule="auto"/>
        <w:ind w:left="567" w:right="412" w:hanging="284"/>
        <w:jc w:val="both"/>
        <w:rPr>
          <w:rFonts w:ascii="Geomanist" w:hAnsi="Geomanist"/>
          <w:sz w:val="18"/>
          <w:szCs w:val="18"/>
        </w:rPr>
      </w:pPr>
      <w:r w:rsidRPr="00CE4962">
        <w:rPr>
          <w:rFonts w:ascii="Geomanist" w:hAnsi="Geomanist"/>
          <w:sz w:val="18"/>
          <w:szCs w:val="18"/>
        </w:rPr>
        <w:t>Ofrecer acompañamiento a las Unidades Administrativas, en el cumplimiento de publicación y actualización de las obligaciones de transparencia en los períodos respectivos (SIPOT).</w:t>
      </w:r>
    </w:p>
    <w:p w14:paraId="288C2282" w14:textId="77777777" w:rsidR="00CE4962" w:rsidRPr="00CE4962" w:rsidRDefault="00CE4962" w:rsidP="00910A9A">
      <w:pPr>
        <w:pStyle w:val="Prrafodelista"/>
        <w:numPr>
          <w:ilvl w:val="0"/>
          <w:numId w:val="7"/>
        </w:numPr>
        <w:spacing w:after="0" w:line="240" w:lineRule="auto"/>
        <w:ind w:left="567" w:right="412" w:hanging="284"/>
        <w:jc w:val="both"/>
        <w:rPr>
          <w:rFonts w:ascii="Geomanist" w:hAnsi="Geomanist"/>
          <w:sz w:val="18"/>
          <w:szCs w:val="18"/>
        </w:rPr>
      </w:pPr>
      <w:r w:rsidRPr="00CE4962">
        <w:rPr>
          <w:rFonts w:ascii="Geomanist" w:hAnsi="Geomanist"/>
          <w:sz w:val="18"/>
          <w:szCs w:val="18"/>
        </w:rPr>
        <w:t>Colaborar con el Prosecretario de la Junta de Gobierno del HRAEB, a fin de proporcionar la información necesaria correspondiente a transparencia.</w:t>
      </w:r>
    </w:p>
    <w:p w14:paraId="23149D16" w14:textId="77777777" w:rsidR="00CE4962" w:rsidRPr="00CE4962" w:rsidRDefault="00CE4962" w:rsidP="00910A9A">
      <w:pPr>
        <w:pStyle w:val="Prrafodelista"/>
        <w:numPr>
          <w:ilvl w:val="0"/>
          <w:numId w:val="7"/>
        </w:numPr>
        <w:spacing w:after="0" w:line="240" w:lineRule="auto"/>
        <w:ind w:left="567" w:right="412" w:hanging="284"/>
        <w:jc w:val="both"/>
        <w:rPr>
          <w:rFonts w:ascii="Geomanist" w:hAnsi="Geomanist"/>
          <w:sz w:val="18"/>
          <w:szCs w:val="18"/>
        </w:rPr>
      </w:pPr>
      <w:r w:rsidRPr="00CE4962">
        <w:rPr>
          <w:rFonts w:ascii="Geomanist" w:hAnsi="Geomanist"/>
          <w:sz w:val="18"/>
          <w:szCs w:val="18"/>
        </w:rPr>
        <w:t>Elaborar las respuestas a las solicitudes de acceso a la información y de ejercicio de derechos ARCOP, así como las resoluciones emitidas por el Comité de Transparencia y su publicación en la página institucional del HRAEB.</w:t>
      </w:r>
    </w:p>
    <w:p w14:paraId="68DB0FE2" w14:textId="77777777" w:rsidR="00CE4962" w:rsidRPr="00CE4962" w:rsidRDefault="00CE4962" w:rsidP="00910A9A">
      <w:pPr>
        <w:pStyle w:val="Prrafodelista"/>
        <w:numPr>
          <w:ilvl w:val="0"/>
          <w:numId w:val="7"/>
        </w:numPr>
        <w:spacing w:after="0" w:line="240" w:lineRule="auto"/>
        <w:ind w:left="567" w:right="412" w:hanging="284"/>
        <w:jc w:val="both"/>
        <w:rPr>
          <w:rFonts w:ascii="Geomanist" w:hAnsi="Geomanist"/>
          <w:sz w:val="18"/>
          <w:szCs w:val="18"/>
        </w:rPr>
      </w:pPr>
      <w:r w:rsidRPr="00CE4962">
        <w:rPr>
          <w:rFonts w:ascii="Geomanist" w:hAnsi="Geomanist"/>
          <w:sz w:val="18"/>
          <w:szCs w:val="18"/>
        </w:rPr>
        <w:t xml:space="preserve">Atender los recursos de revisión, realizar los alegatos, y dar cumplimiento a las resoluciones emitidas por el pleno del Instituto Nacional de Transparencia y Acceso a la Información Pública. </w:t>
      </w:r>
    </w:p>
    <w:p w14:paraId="36FD4877" w14:textId="77777777" w:rsidR="00CE4962" w:rsidRPr="00CE4962" w:rsidRDefault="00CE4962" w:rsidP="00910A9A">
      <w:pPr>
        <w:pStyle w:val="Prrafodelista"/>
        <w:numPr>
          <w:ilvl w:val="0"/>
          <w:numId w:val="7"/>
        </w:numPr>
        <w:autoSpaceDE w:val="0"/>
        <w:autoSpaceDN w:val="0"/>
        <w:adjustRightInd w:val="0"/>
        <w:spacing w:after="0" w:line="240" w:lineRule="auto"/>
        <w:ind w:left="567" w:right="412" w:hanging="284"/>
        <w:contextualSpacing w:val="0"/>
        <w:jc w:val="both"/>
        <w:rPr>
          <w:rFonts w:ascii="Geomanist" w:eastAsia="Calibri" w:hAnsi="Geomanist" w:cs="Arial"/>
          <w:sz w:val="18"/>
          <w:szCs w:val="18"/>
          <w:lang w:eastAsia="es-MX"/>
        </w:rPr>
      </w:pPr>
      <w:r w:rsidRPr="00CE4962">
        <w:rPr>
          <w:rFonts w:ascii="Geomanist" w:eastAsia="Calibri" w:hAnsi="Geomanist" w:cs="Arial"/>
          <w:sz w:val="18"/>
          <w:szCs w:val="18"/>
          <w:lang w:eastAsia="es-MX"/>
        </w:rPr>
        <w:t>Hacer del conocimiento de la instancia competente la probable responsabilidad por el incumplimiento de las obligaciones previstas en la presente Ley y en las demás disposiciones aplicables, así como dar aviso al superior jerárquico para que le ordene realizar sin demora las acciones conducentes y cuando persista la negativa de colaboración, la Unidad de Transparencia lo hará del conocimiento de la autoridad competente para que esta inicie, en su caso, el procedimiento de responsabilidad respectivo.</w:t>
      </w:r>
    </w:p>
    <w:p w14:paraId="2DD1BE45" w14:textId="77777777" w:rsidR="00CE4962" w:rsidRPr="00CE4962" w:rsidRDefault="00CE4962" w:rsidP="00910A9A">
      <w:pPr>
        <w:pStyle w:val="Prrafodelista"/>
        <w:numPr>
          <w:ilvl w:val="0"/>
          <w:numId w:val="7"/>
        </w:numPr>
        <w:autoSpaceDE w:val="0"/>
        <w:autoSpaceDN w:val="0"/>
        <w:adjustRightInd w:val="0"/>
        <w:spacing w:after="0" w:line="240" w:lineRule="auto"/>
        <w:ind w:left="567" w:right="412" w:hanging="284"/>
        <w:contextualSpacing w:val="0"/>
        <w:jc w:val="both"/>
        <w:rPr>
          <w:rFonts w:ascii="Geomanist" w:eastAsia="Calibri" w:hAnsi="Geomanist" w:cs="Arial"/>
          <w:sz w:val="18"/>
          <w:szCs w:val="18"/>
          <w:lang w:eastAsia="es-MX"/>
        </w:rPr>
      </w:pPr>
      <w:r w:rsidRPr="00CE4962">
        <w:rPr>
          <w:rFonts w:ascii="Geomanist" w:eastAsia="Calibri" w:hAnsi="Geomanist" w:cs="Arial"/>
          <w:sz w:val="18"/>
          <w:szCs w:val="18"/>
          <w:lang w:eastAsia="es-MX"/>
        </w:rPr>
        <w:t>Realizar funciones de enlace de capacitación con las plataformas del Centro Virtual de Capacitación del INAI (CEVINAI).</w:t>
      </w:r>
    </w:p>
    <w:p w14:paraId="627D2A04" w14:textId="77777777" w:rsidR="00CE4962" w:rsidRPr="00CE4962" w:rsidRDefault="00CE4962" w:rsidP="00910A9A">
      <w:pPr>
        <w:pStyle w:val="Prrafodelista"/>
        <w:numPr>
          <w:ilvl w:val="0"/>
          <w:numId w:val="7"/>
        </w:numPr>
        <w:autoSpaceDE w:val="0"/>
        <w:autoSpaceDN w:val="0"/>
        <w:adjustRightInd w:val="0"/>
        <w:spacing w:after="0" w:line="240" w:lineRule="auto"/>
        <w:ind w:left="567" w:right="412" w:hanging="284"/>
        <w:contextualSpacing w:val="0"/>
        <w:jc w:val="both"/>
        <w:rPr>
          <w:rFonts w:ascii="Geomanist" w:eastAsia="Calibri" w:hAnsi="Geomanist" w:cs="Arial"/>
          <w:sz w:val="18"/>
          <w:szCs w:val="18"/>
          <w:lang w:eastAsia="es-MX"/>
        </w:rPr>
      </w:pPr>
      <w:r w:rsidRPr="00CE4962">
        <w:rPr>
          <w:rFonts w:ascii="Geomanist" w:eastAsia="Calibri" w:hAnsi="Geomanist" w:cs="Arial"/>
          <w:sz w:val="18"/>
          <w:szCs w:val="18"/>
          <w:lang w:eastAsia="es-MX"/>
        </w:rPr>
        <w:t xml:space="preserve">Realizar los reportes para el Informe de autoevaluación de la Junta de Gobierno, y los reportes para el informe trimestral al INAI (FICS) </w:t>
      </w:r>
    </w:p>
    <w:p w14:paraId="76C1CA32" w14:textId="77777777" w:rsidR="00CE4962" w:rsidRPr="00CE4962" w:rsidRDefault="00CE4962" w:rsidP="00910A9A">
      <w:pPr>
        <w:pStyle w:val="Prrafodelista"/>
        <w:numPr>
          <w:ilvl w:val="0"/>
          <w:numId w:val="7"/>
        </w:numPr>
        <w:spacing w:after="0" w:line="240" w:lineRule="auto"/>
        <w:ind w:left="567" w:right="412" w:hanging="284"/>
        <w:jc w:val="both"/>
        <w:rPr>
          <w:rFonts w:ascii="Geomanist" w:hAnsi="Geomanist"/>
          <w:sz w:val="18"/>
          <w:szCs w:val="18"/>
        </w:rPr>
      </w:pPr>
      <w:r w:rsidRPr="00CE4962">
        <w:rPr>
          <w:rFonts w:ascii="Geomanist" w:hAnsi="Geomanist"/>
          <w:sz w:val="18"/>
          <w:szCs w:val="18"/>
        </w:rPr>
        <w:t xml:space="preserve">Las demás que se desprendan de la normatividad aplicable. </w:t>
      </w:r>
    </w:p>
    <w:p w14:paraId="7F7FB68F" w14:textId="77777777" w:rsidR="00F00704" w:rsidRPr="00CE4962" w:rsidRDefault="00F00704" w:rsidP="00910A9A">
      <w:pPr>
        <w:pStyle w:val="Texto"/>
        <w:spacing w:after="0" w:line="240" w:lineRule="auto"/>
        <w:ind w:left="567" w:right="412" w:hanging="720"/>
        <w:rPr>
          <w:rFonts w:ascii="Geomanist" w:hAnsi="Geomanist"/>
          <w:szCs w:val="18"/>
        </w:rPr>
      </w:pPr>
    </w:p>
    <w:p w14:paraId="5A10CFC5" w14:textId="00F0BD56" w:rsidR="0067689F" w:rsidRPr="00CE4962" w:rsidRDefault="0067689F" w:rsidP="00910A9A">
      <w:pPr>
        <w:ind w:left="567" w:right="412"/>
        <w:jc w:val="both"/>
        <w:rPr>
          <w:rFonts w:ascii="Geomanist" w:eastAsia="Times New Roman" w:hAnsi="Geomanist" w:cs="Arial"/>
          <w:sz w:val="18"/>
          <w:szCs w:val="18"/>
          <w:lang w:val="es-ES" w:eastAsia="es-ES"/>
        </w:rPr>
      </w:pPr>
      <w:r w:rsidRPr="00CE4962">
        <w:rPr>
          <w:rFonts w:ascii="Geomanist" w:hAnsi="Geomanist"/>
          <w:sz w:val="18"/>
          <w:szCs w:val="18"/>
        </w:rPr>
        <w:br w:type="page"/>
      </w:r>
    </w:p>
    <w:p w14:paraId="2E9C35AE" w14:textId="77777777" w:rsidR="0067689F" w:rsidRPr="00CE4962" w:rsidRDefault="0067689F" w:rsidP="00910A9A">
      <w:pPr>
        <w:pStyle w:val="Texto"/>
        <w:spacing w:after="0" w:line="240" w:lineRule="auto"/>
        <w:ind w:left="567" w:right="412" w:hanging="720"/>
        <w:rPr>
          <w:rFonts w:ascii="Geomanist" w:hAnsi="Geomanist"/>
          <w:szCs w:val="18"/>
        </w:rPr>
      </w:pPr>
    </w:p>
    <w:p w14:paraId="4C3C2C8E" w14:textId="77777777" w:rsidR="00CE4962" w:rsidRDefault="00CE4962" w:rsidP="00910A9A">
      <w:pPr>
        <w:spacing w:line="276" w:lineRule="auto"/>
        <w:ind w:left="567" w:right="412"/>
        <w:jc w:val="both"/>
        <w:rPr>
          <w:rFonts w:ascii="Geomanist" w:eastAsia="Times New Roman" w:hAnsi="Geomanist"/>
          <w:sz w:val="18"/>
          <w:szCs w:val="18"/>
          <w:lang w:eastAsia="es-MX"/>
        </w:rPr>
      </w:pPr>
    </w:p>
    <w:p w14:paraId="22ADD593" w14:textId="77777777" w:rsidR="00CE4962" w:rsidRDefault="00CE4962" w:rsidP="00910A9A">
      <w:pPr>
        <w:spacing w:line="276" w:lineRule="auto"/>
        <w:ind w:left="567" w:right="412"/>
        <w:jc w:val="both"/>
        <w:rPr>
          <w:rFonts w:ascii="Geomanist" w:eastAsia="Times New Roman" w:hAnsi="Geomanist"/>
          <w:sz w:val="18"/>
          <w:szCs w:val="18"/>
          <w:lang w:eastAsia="es-MX"/>
        </w:rPr>
      </w:pPr>
    </w:p>
    <w:p w14:paraId="6173715B" w14:textId="3B861A5A" w:rsidR="000A6AE5" w:rsidRPr="00CE4962" w:rsidRDefault="000A6AE5" w:rsidP="00910A9A">
      <w:pPr>
        <w:spacing w:line="276" w:lineRule="auto"/>
        <w:ind w:left="567" w:right="412"/>
        <w:jc w:val="both"/>
        <w:rPr>
          <w:rFonts w:ascii="Geomanist" w:eastAsia="Times New Roman" w:hAnsi="Geomanist"/>
          <w:sz w:val="18"/>
          <w:szCs w:val="18"/>
          <w:lang w:eastAsia="es-MX"/>
        </w:rPr>
      </w:pPr>
      <w:r w:rsidRPr="00CE4962">
        <w:rPr>
          <w:rFonts w:ascii="Geomanist" w:eastAsia="Times New Roman" w:hAnsi="Geomanist"/>
          <w:sz w:val="18"/>
          <w:szCs w:val="18"/>
          <w:lang w:eastAsia="es-MX"/>
        </w:rPr>
        <w:t>En materia de protección de datos personales y como complemento al</w:t>
      </w:r>
      <w:r w:rsidRPr="00CE4962">
        <w:rPr>
          <w:rFonts w:ascii="Geomanist" w:eastAsia="Times New Roman" w:hAnsi="Geomanist"/>
          <w:b/>
          <w:sz w:val="18"/>
          <w:szCs w:val="18"/>
          <w:lang w:eastAsia="es-MX"/>
        </w:rPr>
        <w:t xml:space="preserve"> “principio de responsabilidad”</w:t>
      </w:r>
      <w:r w:rsidRPr="00CE4962">
        <w:rPr>
          <w:rFonts w:ascii="Geomanist" w:eastAsia="Times New Roman" w:hAnsi="Geomanist"/>
          <w:sz w:val="18"/>
          <w:szCs w:val="18"/>
          <w:lang w:eastAsia="es-MX"/>
        </w:rPr>
        <w:t>, el Hospital Regional de Alta Especialidad de</w:t>
      </w:r>
      <w:r w:rsidR="001D5959" w:rsidRPr="00CE4962">
        <w:rPr>
          <w:rFonts w:ascii="Geomanist" w:eastAsia="Times New Roman" w:hAnsi="Geomanist"/>
          <w:sz w:val="18"/>
          <w:szCs w:val="18"/>
          <w:lang w:eastAsia="es-MX"/>
        </w:rPr>
        <w:t>l Bajío</w:t>
      </w:r>
      <w:r w:rsidRPr="00CE4962">
        <w:rPr>
          <w:rFonts w:ascii="Geomanist" w:eastAsia="Times New Roman" w:hAnsi="Geomanist"/>
          <w:sz w:val="18"/>
          <w:szCs w:val="18"/>
          <w:lang w:eastAsia="es-MX"/>
        </w:rPr>
        <w:t xml:space="preserve"> cuenta con los siguiente</w:t>
      </w:r>
      <w:r w:rsidR="00AB433D" w:rsidRPr="00CE4962">
        <w:rPr>
          <w:rFonts w:ascii="Geomanist" w:eastAsia="Times New Roman" w:hAnsi="Geomanist"/>
          <w:sz w:val="18"/>
          <w:szCs w:val="18"/>
          <w:lang w:eastAsia="es-MX"/>
        </w:rPr>
        <w:t>s</w:t>
      </w:r>
      <w:r w:rsidRPr="00CE4962">
        <w:rPr>
          <w:rFonts w:ascii="Geomanist" w:eastAsia="Times New Roman" w:hAnsi="Geomanist"/>
          <w:sz w:val="18"/>
          <w:szCs w:val="18"/>
          <w:lang w:eastAsia="es-MX"/>
        </w:rPr>
        <w:t xml:space="preserve"> enlaces en materia de protección de datos personales.</w:t>
      </w:r>
    </w:p>
    <w:p w14:paraId="4F7101AE" w14:textId="77777777" w:rsidR="00FA4945" w:rsidRPr="00CE4962" w:rsidRDefault="00FA4945" w:rsidP="00910A9A">
      <w:pPr>
        <w:spacing w:line="276" w:lineRule="auto"/>
        <w:ind w:left="567" w:right="412"/>
        <w:jc w:val="both"/>
        <w:rPr>
          <w:rFonts w:ascii="Geomanist" w:eastAsia="Times New Roman" w:hAnsi="Geomanist"/>
          <w:sz w:val="18"/>
          <w:szCs w:val="18"/>
          <w:lang w:eastAsia="es-MX"/>
        </w:rPr>
      </w:pPr>
    </w:p>
    <w:p w14:paraId="5B85C627" w14:textId="2D4AF087" w:rsidR="00E27A18" w:rsidRPr="00CE4962" w:rsidRDefault="00E27A18" w:rsidP="00910A9A">
      <w:pPr>
        <w:ind w:left="567" w:right="412"/>
        <w:jc w:val="both"/>
        <w:rPr>
          <w:rFonts w:ascii="Geomanist" w:hAnsi="Geomanist" w:cs="Arial"/>
          <w:sz w:val="18"/>
          <w:szCs w:val="18"/>
        </w:rPr>
      </w:pPr>
      <w:r w:rsidRPr="00CE4962">
        <w:rPr>
          <w:rFonts w:ascii="Geomanist" w:hAnsi="Geomanist" w:cs="Arial"/>
          <w:b/>
          <w:bCs/>
          <w:sz w:val="18"/>
          <w:szCs w:val="18"/>
        </w:rPr>
        <w:t>Enlaces de las Unidades Administrativas en Materia de</w:t>
      </w:r>
    </w:p>
    <w:p w14:paraId="360FAF98" w14:textId="77777777" w:rsidR="00E27A18" w:rsidRPr="00CE4962" w:rsidRDefault="00E27A18" w:rsidP="00910A9A">
      <w:pPr>
        <w:ind w:left="567" w:right="412"/>
        <w:jc w:val="both"/>
        <w:rPr>
          <w:rFonts w:ascii="Geomanist" w:hAnsi="Geomanist" w:cs="Arial"/>
          <w:sz w:val="18"/>
          <w:szCs w:val="18"/>
        </w:rPr>
      </w:pPr>
      <w:r w:rsidRPr="00CE4962">
        <w:rPr>
          <w:rFonts w:ascii="Geomanist" w:hAnsi="Geomanist" w:cs="Arial"/>
          <w:b/>
          <w:bCs/>
          <w:sz w:val="18"/>
          <w:szCs w:val="18"/>
        </w:rPr>
        <w:t>Protección de Datos Personales</w:t>
      </w:r>
    </w:p>
    <w:p w14:paraId="12D02380" w14:textId="77777777" w:rsidR="00E27A18" w:rsidRPr="00CE4962" w:rsidRDefault="00E27A18" w:rsidP="00910A9A">
      <w:pPr>
        <w:ind w:left="567" w:right="412"/>
        <w:jc w:val="both"/>
        <w:rPr>
          <w:rFonts w:ascii="Geomanist" w:hAnsi="Geomanist" w:cs="Arial"/>
          <w:sz w:val="18"/>
          <w:szCs w:val="18"/>
        </w:rPr>
      </w:pPr>
    </w:p>
    <w:tbl>
      <w:tblPr>
        <w:tblW w:w="6487" w:type="dxa"/>
        <w:tblInd w:w="2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33"/>
        <w:gridCol w:w="5054"/>
      </w:tblGrid>
      <w:tr w:rsidR="00E27A18" w:rsidRPr="00CE4962" w14:paraId="79C6EB65" w14:textId="77777777" w:rsidTr="002A2F2C">
        <w:trPr>
          <w:trHeight w:val="411"/>
        </w:trPr>
        <w:tc>
          <w:tcPr>
            <w:tcW w:w="801" w:type="dxa"/>
            <w:shd w:val="clear" w:color="auto" w:fill="92D050"/>
            <w:tcMar>
              <w:top w:w="15" w:type="dxa"/>
              <w:left w:w="105" w:type="dxa"/>
              <w:bottom w:w="0" w:type="dxa"/>
              <w:right w:w="105" w:type="dxa"/>
            </w:tcMar>
            <w:vAlign w:val="center"/>
            <w:hideMark/>
          </w:tcPr>
          <w:p w14:paraId="55EEB1B3" w14:textId="77777777" w:rsidR="00E27A18" w:rsidRPr="00CE4962" w:rsidRDefault="00E27A18" w:rsidP="00910A9A">
            <w:pPr>
              <w:ind w:left="567" w:right="412"/>
              <w:jc w:val="both"/>
              <w:rPr>
                <w:rFonts w:ascii="Geomanist" w:hAnsi="Geomanist" w:cs="Arial"/>
                <w:b/>
                <w:bCs/>
                <w:color w:val="FFFFFF" w:themeColor="background1"/>
                <w:sz w:val="18"/>
                <w:szCs w:val="18"/>
              </w:rPr>
            </w:pPr>
            <w:r w:rsidRPr="00CE4962">
              <w:rPr>
                <w:rFonts w:ascii="Geomanist" w:hAnsi="Geomanist" w:cs="Arial"/>
                <w:b/>
                <w:bCs/>
                <w:color w:val="FFFFFF" w:themeColor="background1"/>
                <w:sz w:val="18"/>
                <w:szCs w:val="18"/>
              </w:rPr>
              <w:t>No</w:t>
            </w:r>
          </w:p>
        </w:tc>
        <w:tc>
          <w:tcPr>
            <w:tcW w:w="5686" w:type="dxa"/>
            <w:shd w:val="clear" w:color="auto" w:fill="92D050"/>
            <w:tcMar>
              <w:top w:w="15" w:type="dxa"/>
              <w:left w:w="105" w:type="dxa"/>
              <w:bottom w:w="0" w:type="dxa"/>
              <w:right w:w="105" w:type="dxa"/>
            </w:tcMar>
            <w:vAlign w:val="center"/>
            <w:hideMark/>
          </w:tcPr>
          <w:p w14:paraId="412415D1" w14:textId="77777777" w:rsidR="00E27A18" w:rsidRPr="00CE4962" w:rsidRDefault="00E27A18" w:rsidP="00910A9A">
            <w:pPr>
              <w:ind w:left="567" w:right="412"/>
              <w:jc w:val="both"/>
              <w:rPr>
                <w:rFonts w:ascii="Geomanist" w:hAnsi="Geomanist" w:cs="Arial"/>
                <w:b/>
                <w:bCs/>
                <w:color w:val="FFFFFF" w:themeColor="background1"/>
                <w:sz w:val="18"/>
                <w:szCs w:val="18"/>
              </w:rPr>
            </w:pPr>
            <w:r w:rsidRPr="00CE4962">
              <w:rPr>
                <w:rFonts w:ascii="Geomanist" w:hAnsi="Geomanist" w:cs="Arial"/>
                <w:b/>
                <w:bCs/>
                <w:color w:val="FFFFFF" w:themeColor="background1"/>
                <w:sz w:val="18"/>
                <w:szCs w:val="18"/>
              </w:rPr>
              <w:t>Área del HRAEI</w:t>
            </w:r>
          </w:p>
        </w:tc>
      </w:tr>
      <w:tr w:rsidR="00E27A18" w:rsidRPr="00CE4962" w14:paraId="3F33326E" w14:textId="77777777" w:rsidTr="002A2F2C">
        <w:trPr>
          <w:trHeight w:val="244"/>
        </w:trPr>
        <w:tc>
          <w:tcPr>
            <w:tcW w:w="801" w:type="dxa"/>
            <w:shd w:val="clear" w:color="auto" w:fill="auto"/>
            <w:tcMar>
              <w:top w:w="15" w:type="dxa"/>
              <w:left w:w="105" w:type="dxa"/>
              <w:bottom w:w="0" w:type="dxa"/>
              <w:right w:w="105" w:type="dxa"/>
            </w:tcMar>
            <w:vAlign w:val="center"/>
          </w:tcPr>
          <w:p w14:paraId="5F416891" w14:textId="77777777" w:rsidR="00E27A18" w:rsidRPr="00CE4962" w:rsidRDefault="00E27A18" w:rsidP="00910A9A">
            <w:pPr>
              <w:pStyle w:val="Prrafodelista"/>
              <w:numPr>
                <w:ilvl w:val="0"/>
                <w:numId w:val="6"/>
              </w:numPr>
              <w:spacing w:after="0" w:line="240" w:lineRule="auto"/>
              <w:ind w:left="567" w:right="412"/>
              <w:jc w:val="both"/>
              <w:rPr>
                <w:rFonts w:ascii="Geomanist" w:hAnsi="Geomanist" w:cs="Arial"/>
                <w:sz w:val="18"/>
                <w:szCs w:val="18"/>
              </w:rPr>
            </w:pPr>
          </w:p>
        </w:tc>
        <w:tc>
          <w:tcPr>
            <w:tcW w:w="5686" w:type="dxa"/>
            <w:shd w:val="clear" w:color="auto" w:fill="auto"/>
            <w:tcMar>
              <w:top w:w="15" w:type="dxa"/>
              <w:left w:w="105" w:type="dxa"/>
              <w:bottom w:w="0" w:type="dxa"/>
              <w:right w:w="105" w:type="dxa"/>
            </w:tcMar>
            <w:vAlign w:val="center"/>
            <w:hideMark/>
          </w:tcPr>
          <w:p w14:paraId="6B556BA6" w14:textId="77777777" w:rsidR="00E27A18" w:rsidRPr="00CE4962" w:rsidRDefault="00E27A18" w:rsidP="00910A9A">
            <w:pPr>
              <w:ind w:left="567" w:right="412"/>
              <w:jc w:val="both"/>
              <w:rPr>
                <w:rFonts w:ascii="Geomanist" w:hAnsi="Geomanist" w:cs="Arial"/>
                <w:sz w:val="18"/>
                <w:szCs w:val="18"/>
              </w:rPr>
            </w:pPr>
            <w:r w:rsidRPr="00CE4962">
              <w:rPr>
                <w:rFonts w:ascii="Geomanist" w:hAnsi="Geomanist" w:cs="Arial"/>
                <w:sz w:val="18"/>
                <w:szCs w:val="18"/>
              </w:rPr>
              <w:t>Dirección Médica</w:t>
            </w:r>
          </w:p>
        </w:tc>
      </w:tr>
      <w:tr w:rsidR="00E27A18" w:rsidRPr="00CE4962" w14:paraId="6147F056" w14:textId="77777777" w:rsidTr="002A2F2C">
        <w:trPr>
          <w:trHeight w:val="224"/>
        </w:trPr>
        <w:tc>
          <w:tcPr>
            <w:tcW w:w="801" w:type="dxa"/>
            <w:shd w:val="clear" w:color="auto" w:fill="auto"/>
            <w:tcMar>
              <w:top w:w="15" w:type="dxa"/>
              <w:left w:w="105" w:type="dxa"/>
              <w:bottom w:w="0" w:type="dxa"/>
              <w:right w:w="105" w:type="dxa"/>
            </w:tcMar>
            <w:vAlign w:val="center"/>
          </w:tcPr>
          <w:p w14:paraId="2A227324" w14:textId="77777777" w:rsidR="00E27A18" w:rsidRPr="00CE4962" w:rsidRDefault="00E27A18" w:rsidP="00910A9A">
            <w:pPr>
              <w:pStyle w:val="Prrafodelista"/>
              <w:numPr>
                <w:ilvl w:val="0"/>
                <w:numId w:val="6"/>
              </w:numPr>
              <w:spacing w:after="0" w:line="240" w:lineRule="auto"/>
              <w:ind w:left="567" w:right="412"/>
              <w:jc w:val="both"/>
              <w:rPr>
                <w:rFonts w:ascii="Geomanist" w:hAnsi="Geomanist" w:cs="Arial"/>
                <w:sz w:val="18"/>
                <w:szCs w:val="18"/>
              </w:rPr>
            </w:pPr>
          </w:p>
        </w:tc>
        <w:tc>
          <w:tcPr>
            <w:tcW w:w="5686" w:type="dxa"/>
            <w:shd w:val="clear" w:color="auto" w:fill="auto"/>
            <w:tcMar>
              <w:top w:w="15" w:type="dxa"/>
              <w:left w:w="105" w:type="dxa"/>
              <w:bottom w:w="0" w:type="dxa"/>
              <w:right w:w="105" w:type="dxa"/>
            </w:tcMar>
            <w:vAlign w:val="center"/>
            <w:hideMark/>
          </w:tcPr>
          <w:p w14:paraId="06A7E301" w14:textId="77777777" w:rsidR="00E27A18" w:rsidRPr="00CE4962" w:rsidRDefault="00E27A18" w:rsidP="00910A9A">
            <w:pPr>
              <w:ind w:left="567" w:right="412"/>
              <w:jc w:val="both"/>
              <w:rPr>
                <w:rFonts w:ascii="Geomanist" w:hAnsi="Geomanist" w:cs="Arial"/>
                <w:sz w:val="18"/>
                <w:szCs w:val="18"/>
              </w:rPr>
            </w:pPr>
            <w:r w:rsidRPr="00CE4962">
              <w:rPr>
                <w:rFonts w:ascii="Geomanist" w:hAnsi="Geomanist" w:cs="Arial"/>
                <w:sz w:val="18"/>
                <w:szCs w:val="18"/>
              </w:rPr>
              <w:t>Dirección de Administración y Finanzas</w:t>
            </w:r>
          </w:p>
        </w:tc>
      </w:tr>
      <w:tr w:rsidR="00E27A18" w:rsidRPr="00CE4962" w14:paraId="25A8146C" w14:textId="77777777" w:rsidTr="002A2F2C">
        <w:trPr>
          <w:trHeight w:val="218"/>
        </w:trPr>
        <w:tc>
          <w:tcPr>
            <w:tcW w:w="801" w:type="dxa"/>
            <w:shd w:val="clear" w:color="auto" w:fill="auto"/>
            <w:tcMar>
              <w:top w:w="15" w:type="dxa"/>
              <w:left w:w="105" w:type="dxa"/>
              <w:bottom w:w="0" w:type="dxa"/>
              <w:right w:w="105" w:type="dxa"/>
            </w:tcMar>
            <w:vAlign w:val="center"/>
          </w:tcPr>
          <w:p w14:paraId="1FDBF2C7" w14:textId="77777777" w:rsidR="00E27A18" w:rsidRPr="00CE4962" w:rsidRDefault="00E27A18" w:rsidP="00910A9A">
            <w:pPr>
              <w:pStyle w:val="Prrafodelista"/>
              <w:numPr>
                <w:ilvl w:val="0"/>
                <w:numId w:val="6"/>
              </w:numPr>
              <w:spacing w:after="0" w:line="240" w:lineRule="auto"/>
              <w:ind w:left="567" w:right="412"/>
              <w:jc w:val="both"/>
              <w:rPr>
                <w:rFonts w:ascii="Geomanist" w:hAnsi="Geomanist" w:cs="Arial"/>
                <w:sz w:val="18"/>
                <w:szCs w:val="18"/>
              </w:rPr>
            </w:pPr>
          </w:p>
        </w:tc>
        <w:tc>
          <w:tcPr>
            <w:tcW w:w="5686" w:type="dxa"/>
            <w:shd w:val="clear" w:color="auto" w:fill="auto"/>
            <w:tcMar>
              <w:top w:w="15" w:type="dxa"/>
              <w:left w:w="105" w:type="dxa"/>
              <w:bottom w:w="0" w:type="dxa"/>
              <w:right w:w="105" w:type="dxa"/>
            </w:tcMar>
            <w:vAlign w:val="center"/>
            <w:hideMark/>
          </w:tcPr>
          <w:p w14:paraId="53FD8679" w14:textId="77777777" w:rsidR="00E27A18" w:rsidRPr="00CE4962" w:rsidRDefault="00E27A18" w:rsidP="00910A9A">
            <w:pPr>
              <w:ind w:left="567" w:right="412"/>
              <w:jc w:val="both"/>
              <w:rPr>
                <w:rFonts w:ascii="Geomanist" w:hAnsi="Geomanist" w:cs="Arial"/>
                <w:sz w:val="18"/>
                <w:szCs w:val="18"/>
              </w:rPr>
            </w:pPr>
            <w:r w:rsidRPr="00CE4962">
              <w:rPr>
                <w:rFonts w:ascii="Geomanist" w:hAnsi="Geomanist" w:cs="Arial"/>
                <w:sz w:val="18"/>
                <w:szCs w:val="18"/>
              </w:rPr>
              <w:t>Dirección de Operaciones</w:t>
            </w:r>
          </w:p>
        </w:tc>
      </w:tr>
      <w:tr w:rsidR="00E27A18" w:rsidRPr="00CE4962" w14:paraId="054B714A" w14:textId="77777777" w:rsidTr="002A2F2C">
        <w:trPr>
          <w:trHeight w:val="325"/>
        </w:trPr>
        <w:tc>
          <w:tcPr>
            <w:tcW w:w="801" w:type="dxa"/>
            <w:shd w:val="clear" w:color="auto" w:fill="auto"/>
            <w:tcMar>
              <w:top w:w="15" w:type="dxa"/>
              <w:left w:w="105" w:type="dxa"/>
              <w:bottom w:w="0" w:type="dxa"/>
              <w:right w:w="105" w:type="dxa"/>
            </w:tcMar>
            <w:vAlign w:val="center"/>
          </w:tcPr>
          <w:p w14:paraId="3C243FE3" w14:textId="77777777" w:rsidR="00E27A18" w:rsidRPr="00CE4962" w:rsidRDefault="00E27A18" w:rsidP="00910A9A">
            <w:pPr>
              <w:pStyle w:val="Prrafodelista"/>
              <w:numPr>
                <w:ilvl w:val="0"/>
                <w:numId w:val="6"/>
              </w:numPr>
              <w:spacing w:after="0" w:line="240" w:lineRule="auto"/>
              <w:ind w:left="567" w:right="412"/>
              <w:jc w:val="both"/>
              <w:rPr>
                <w:rFonts w:ascii="Geomanist" w:hAnsi="Geomanist" w:cs="Arial"/>
                <w:sz w:val="18"/>
                <w:szCs w:val="18"/>
              </w:rPr>
            </w:pPr>
          </w:p>
        </w:tc>
        <w:tc>
          <w:tcPr>
            <w:tcW w:w="5686" w:type="dxa"/>
            <w:shd w:val="clear" w:color="auto" w:fill="auto"/>
            <w:tcMar>
              <w:top w:w="15" w:type="dxa"/>
              <w:left w:w="105" w:type="dxa"/>
              <w:bottom w:w="0" w:type="dxa"/>
              <w:right w:w="105" w:type="dxa"/>
            </w:tcMar>
            <w:vAlign w:val="center"/>
            <w:hideMark/>
          </w:tcPr>
          <w:p w14:paraId="55B3BA56" w14:textId="77777777" w:rsidR="00E27A18" w:rsidRPr="00CE4962" w:rsidRDefault="00E27A18" w:rsidP="00910A9A">
            <w:pPr>
              <w:ind w:left="567" w:right="412"/>
              <w:jc w:val="both"/>
              <w:rPr>
                <w:rFonts w:ascii="Geomanist" w:hAnsi="Geomanist" w:cs="Arial"/>
                <w:sz w:val="18"/>
                <w:szCs w:val="18"/>
              </w:rPr>
            </w:pPr>
            <w:r w:rsidRPr="00CE4962">
              <w:rPr>
                <w:rFonts w:ascii="Geomanist" w:hAnsi="Geomanist" w:cs="Arial"/>
                <w:sz w:val="18"/>
                <w:szCs w:val="18"/>
              </w:rPr>
              <w:t>Subdirección de Tecnologías de la Información</w:t>
            </w:r>
          </w:p>
        </w:tc>
      </w:tr>
      <w:tr w:rsidR="00E27A18" w:rsidRPr="00CE4962" w14:paraId="766C7A7F" w14:textId="77777777" w:rsidTr="002A2F2C">
        <w:trPr>
          <w:trHeight w:val="219"/>
        </w:trPr>
        <w:tc>
          <w:tcPr>
            <w:tcW w:w="801" w:type="dxa"/>
            <w:shd w:val="clear" w:color="auto" w:fill="auto"/>
            <w:tcMar>
              <w:top w:w="15" w:type="dxa"/>
              <w:left w:w="105" w:type="dxa"/>
              <w:bottom w:w="0" w:type="dxa"/>
              <w:right w:w="105" w:type="dxa"/>
            </w:tcMar>
            <w:vAlign w:val="center"/>
          </w:tcPr>
          <w:p w14:paraId="3A45CF44" w14:textId="77777777" w:rsidR="00E27A18" w:rsidRPr="00CE4962" w:rsidRDefault="00E27A18" w:rsidP="00910A9A">
            <w:pPr>
              <w:pStyle w:val="Prrafodelista"/>
              <w:numPr>
                <w:ilvl w:val="0"/>
                <w:numId w:val="6"/>
              </w:numPr>
              <w:spacing w:after="0" w:line="240" w:lineRule="auto"/>
              <w:ind w:left="567" w:right="412"/>
              <w:jc w:val="both"/>
              <w:rPr>
                <w:rFonts w:ascii="Geomanist" w:hAnsi="Geomanist" w:cs="Arial"/>
                <w:sz w:val="18"/>
                <w:szCs w:val="18"/>
              </w:rPr>
            </w:pPr>
          </w:p>
        </w:tc>
        <w:tc>
          <w:tcPr>
            <w:tcW w:w="5686" w:type="dxa"/>
            <w:shd w:val="clear" w:color="auto" w:fill="auto"/>
            <w:tcMar>
              <w:top w:w="15" w:type="dxa"/>
              <w:left w:w="105" w:type="dxa"/>
              <w:bottom w:w="0" w:type="dxa"/>
              <w:right w:w="105" w:type="dxa"/>
            </w:tcMar>
            <w:vAlign w:val="center"/>
            <w:hideMark/>
          </w:tcPr>
          <w:p w14:paraId="232D4410" w14:textId="4207C945" w:rsidR="00E27A18" w:rsidRPr="00CE4962" w:rsidRDefault="001D5959" w:rsidP="00910A9A">
            <w:pPr>
              <w:ind w:left="567" w:right="412"/>
              <w:jc w:val="both"/>
              <w:rPr>
                <w:rFonts w:ascii="Geomanist" w:hAnsi="Geomanist" w:cs="Arial"/>
                <w:sz w:val="18"/>
                <w:szCs w:val="18"/>
              </w:rPr>
            </w:pPr>
            <w:r w:rsidRPr="00CE4962">
              <w:rPr>
                <w:rFonts w:ascii="Geomanist" w:hAnsi="Geomanist" w:cs="Arial"/>
                <w:sz w:val="18"/>
                <w:szCs w:val="18"/>
              </w:rPr>
              <w:t>Jefatura de Farmacia</w:t>
            </w:r>
          </w:p>
        </w:tc>
      </w:tr>
      <w:tr w:rsidR="00E27A18" w:rsidRPr="00CE4962" w14:paraId="5CC9B226" w14:textId="77777777" w:rsidTr="002A2F2C">
        <w:trPr>
          <w:trHeight w:val="239"/>
        </w:trPr>
        <w:tc>
          <w:tcPr>
            <w:tcW w:w="801" w:type="dxa"/>
            <w:shd w:val="clear" w:color="auto" w:fill="auto"/>
            <w:tcMar>
              <w:top w:w="15" w:type="dxa"/>
              <w:left w:w="105" w:type="dxa"/>
              <w:bottom w:w="0" w:type="dxa"/>
              <w:right w:w="105" w:type="dxa"/>
            </w:tcMar>
            <w:vAlign w:val="center"/>
          </w:tcPr>
          <w:p w14:paraId="3AA448F5" w14:textId="77777777" w:rsidR="00E27A18" w:rsidRPr="00CE4962" w:rsidRDefault="00E27A18" w:rsidP="00910A9A">
            <w:pPr>
              <w:pStyle w:val="Prrafodelista"/>
              <w:numPr>
                <w:ilvl w:val="0"/>
                <w:numId w:val="6"/>
              </w:numPr>
              <w:spacing w:after="0" w:line="240" w:lineRule="auto"/>
              <w:ind w:left="567" w:right="412"/>
              <w:jc w:val="both"/>
              <w:rPr>
                <w:rFonts w:ascii="Geomanist" w:hAnsi="Geomanist" w:cs="Arial"/>
                <w:sz w:val="18"/>
                <w:szCs w:val="18"/>
              </w:rPr>
            </w:pPr>
          </w:p>
        </w:tc>
        <w:tc>
          <w:tcPr>
            <w:tcW w:w="5686" w:type="dxa"/>
            <w:shd w:val="clear" w:color="auto" w:fill="auto"/>
            <w:tcMar>
              <w:top w:w="15" w:type="dxa"/>
              <w:left w:w="105" w:type="dxa"/>
              <w:bottom w:w="0" w:type="dxa"/>
              <w:right w:w="105" w:type="dxa"/>
            </w:tcMar>
            <w:vAlign w:val="center"/>
            <w:hideMark/>
          </w:tcPr>
          <w:p w14:paraId="4B8FAB5B" w14:textId="77777777" w:rsidR="00E27A18" w:rsidRPr="00CE4962" w:rsidRDefault="00E27A18" w:rsidP="00910A9A">
            <w:pPr>
              <w:ind w:left="567" w:right="412"/>
              <w:jc w:val="both"/>
              <w:rPr>
                <w:rFonts w:ascii="Geomanist" w:hAnsi="Geomanist" w:cs="Arial"/>
                <w:sz w:val="18"/>
                <w:szCs w:val="18"/>
              </w:rPr>
            </w:pPr>
            <w:r w:rsidRPr="00CE4962">
              <w:rPr>
                <w:rFonts w:ascii="Geomanist" w:hAnsi="Geomanist" w:cs="Arial"/>
                <w:sz w:val="18"/>
                <w:szCs w:val="18"/>
              </w:rPr>
              <w:t>Dirección de Planeación, Enseñanza e Investigación</w:t>
            </w:r>
          </w:p>
        </w:tc>
      </w:tr>
      <w:tr w:rsidR="00E27A18" w:rsidRPr="00CE4962" w14:paraId="70AC7989" w14:textId="77777777" w:rsidTr="002A2F2C">
        <w:trPr>
          <w:trHeight w:val="258"/>
        </w:trPr>
        <w:tc>
          <w:tcPr>
            <w:tcW w:w="801" w:type="dxa"/>
            <w:shd w:val="clear" w:color="auto" w:fill="auto"/>
            <w:tcMar>
              <w:top w:w="15" w:type="dxa"/>
              <w:left w:w="105" w:type="dxa"/>
              <w:bottom w:w="0" w:type="dxa"/>
              <w:right w:w="105" w:type="dxa"/>
            </w:tcMar>
            <w:vAlign w:val="center"/>
          </w:tcPr>
          <w:p w14:paraId="40C43352" w14:textId="77777777" w:rsidR="00E27A18" w:rsidRPr="00CE4962" w:rsidRDefault="00E27A18" w:rsidP="00910A9A">
            <w:pPr>
              <w:pStyle w:val="Prrafodelista"/>
              <w:numPr>
                <w:ilvl w:val="0"/>
                <w:numId w:val="6"/>
              </w:numPr>
              <w:spacing w:after="0" w:line="240" w:lineRule="auto"/>
              <w:ind w:left="567" w:right="412"/>
              <w:jc w:val="both"/>
              <w:rPr>
                <w:rFonts w:ascii="Geomanist" w:hAnsi="Geomanist" w:cs="Arial"/>
                <w:sz w:val="18"/>
                <w:szCs w:val="18"/>
              </w:rPr>
            </w:pPr>
          </w:p>
        </w:tc>
        <w:tc>
          <w:tcPr>
            <w:tcW w:w="5686" w:type="dxa"/>
            <w:shd w:val="clear" w:color="auto" w:fill="auto"/>
            <w:tcMar>
              <w:top w:w="15" w:type="dxa"/>
              <w:left w:w="105" w:type="dxa"/>
              <w:bottom w:w="0" w:type="dxa"/>
              <w:right w:w="105" w:type="dxa"/>
            </w:tcMar>
            <w:vAlign w:val="center"/>
            <w:hideMark/>
          </w:tcPr>
          <w:p w14:paraId="41F1B09F" w14:textId="77777777" w:rsidR="00E27A18" w:rsidRPr="00CE4962" w:rsidRDefault="00E27A18" w:rsidP="00910A9A">
            <w:pPr>
              <w:ind w:left="567" w:right="412"/>
              <w:jc w:val="both"/>
              <w:rPr>
                <w:rFonts w:ascii="Geomanist" w:hAnsi="Geomanist" w:cs="Arial"/>
                <w:sz w:val="18"/>
                <w:szCs w:val="18"/>
              </w:rPr>
            </w:pPr>
            <w:r w:rsidRPr="00CE4962">
              <w:rPr>
                <w:rFonts w:ascii="Geomanist" w:hAnsi="Geomanist" w:cs="Arial"/>
                <w:sz w:val="18"/>
                <w:szCs w:val="18"/>
              </w:rPr>
              <w:t>Responsable de la Unidad de Planeación Estratégica</w:t>
            </w:r>
          </w:p>
        </w:tc>
      </w:tr>
      <w:tr w:rsidR="00E27A18" w:rsidRPr="00CE4962" w14:paraId="50C3486B" w14:textId="77777777" w:rsidTr="002A2F2C">
        <w:trPr>
          <w:trHeight w:val="292"/>
        </w:trPr>
        <w:tc>
          <w:tcPr>
            <w:tcW w:w="801" w:type="dxa"/>
            <w:shd w:val="clear" w:color="auto" w:fill="auto"/>
            <w:tcMar>
              <w:top w:w="15" w:type="dxa"/>
              <w:left w:w="105" w:type="dxa"/>
              <w:bottom w:w="0" w:type="dxa"/>
              <w:right w:w="105" w:type="dxa"/>
            </w:tcMar>
            <w:vAlign w:val="center"/>
          </w:tcPr>
          <w:p w14:paraId="23BF690B" w14:textId="77777777" w:rsidR="00E27A18" w:rsidRPr="00CE4962" w:rsidRDefault="00E27A18" w:rsidP="00910A9A">
            <w:pPr>
              <w:pStyle w:val="Prrafodelista"/>
              <w:numPr>
                <w:ilvl w:val="0"/>
                <w:numId w:val="6"/>
              </w:numPr>
              <w:spacing w:after="0" w:line="240" w:lineRule="auto"/>
              <w:ind w:left="567" w:right="412"/>
              <w:jc w:val="both"/>
              <w:rPr>
                <w:rFonts w:ascii="Geomanist" w:hAnsi="Geomanist" w:cs="Arial"/>
                <w:sz w:val="18"/>
                <w:szCs w:val="18"/>
              </w:rPr>
            </w:pPr>
          </w:p>
        </w:tc>
        <w:tc>
          <w:tcPr>
            <w:tcW w:w="5686" w:type="dxa"/>
            <w:shd w:val="clear" w:color="auto" w:fill="auto"/>
            <w:tcMar>
              <w:top w:w="15" w:type="dxa"/>
              <w:left w:w="105" w:type="dxa"/>
              <w:bottom w:w="0" w:type="dxa"/>
              <w:right w:w="105" w:type="dxa"/>
            </w:tcMar>
            <w:vAlign w:val="center"/>
            <w:hideMark/>
          </w:tcPr>
          <w:p w14:paraId="012D909C" w14:textId="77777777" w:rsidR="00E27A18" w:rsidRPr="00CE4962" w:rsidRDefault="00E27A18" w:rsidP="00910A9A">
            <w:pPr>
              <w:ind w:left="567" w:right="412"/>
              <w:jc w:val="both"/>
              <w:rPr>
                <w:rFonts w:ascii="Geomanist" w:hAnsi="Geomanist" w:cs="Arial"/>
                <w:sz w:val="18"/>
                <w:szCs w:val="18"/>
              </w:rPr>
            </w:pPr>
            <w:r w:rsidRPr="00CE4962">
              <w:rPr>
                <w:rFonts w:ascii="Geomanist" w:hAnsi="Geomanist" w:cs="Arial"/>
                <w:sz w:val="18"/>
                <w:szCs w:val="18"/>
              </w:rPr>
              <w:t>Responsable de Servicios de Enfermería</w:t>
            </w:r>
          </w:p>
        </w:tc>
      </w:tr>
      <w:tr w:rsidR="00E27A18" w:rsidRPr="00CE4962" w14:paraId="33230635" w14:textId="77777777" w:rsidTr="002A2F2C">
        <w:trPr>
          <w:trHeight w:val="287"/>
        </w:trPr>
        <w:tc>
          <w:tcPr>
            <w:tcW w:w="801" w:type="dxa"/>
            <w:shd w:val="clear" w:color="auto" w:fill="auto"/>
            <w:tcMar>
              <w:top w:w="15" w:type="dxa"/>
              <w:left w:w="105" w:type="dxa"/>
              <w:bottom w:w="0" w:type="dxa"/>
              <w:right w:w="105" w:type="dxa"/>
            </w:tcMar>
            <w:vAlign w:val="center"/>
          </w:tcPr>
          <w:p w14:paraId="6EBE187F" w14:textId="77777777" w:rsidR="00E27A18" w:rsidRPr="00CE4962" w:rsidRDefault="00E27A18" w:rsidP="00910A9A">
            <w:pPr>
              <w:pStyle w:val="Prrafodelista"/>
              <w:numPr>
                <w:ilvl w:val="0"/>
                <w:numId w:val="6"/>
              </w:numPr>
              <w:spacing w:after="0" w:line="240" w:lineRule="auto"/>
              <w:ind w:left="567" w:right="412"/>
              <w:jc w:val="both"/>
              <w:rPr>
                <w:rFonts w:ascii="Geomanist" w:hAnsi="Geomanist" w:cs="Arial"/>
                <w:sz w:val="18"/>
                <w:szCs w:val="18"/>
              </w:rPr>
            </w:pPr>
          </w:p>
        </w:tc>
        <w:tc>
          <w:tcPr>
            <w:tcW w:w="5686" w:type="dxa"/>
            <w:shd w:val="clear" w:color="auto" w:fill="auto"/>
            <w:tcMar>
              <w:top w:w="15" w:type="dxa"/>
              <w:left w:w="105" w:type="dxa"/>
              <w:bottom w:w="0" w:type="dxa"/>
              <w:right w:w="105" w:type="dxa"/>
            </w:tcMar>
            <w:vAlign w:val="center"/>
            <w:hideMark/>
          </w:tcPr>
          <w:p w14:paraId="0DBEA1FF" w14:textId="77777777" w:rsidR="00E27A18" w:rsidRPr="00CE4962" w:rsidRDefault="00E27A18" w:rsidP="00910A9A">
            <w:pPr>
              <w:ind w:left="567" w:right="412"/>
              <w:jc w:val="both"/>
              <w:rPr>
                <w:rFonts w:ascii="Geomanist" w:hAnsi="Geomanist" w:cs="Arial"/>
                <w:sz w:val="18"/>
                <w:szCs w:val="18"/>
              </w:rPr>
            </w:pPr>
            <w:r w:rsidRPr="00CE4962">
              <w:rPr>
                <w:rFonts w:ascii="Geomanist" w:hAnsi="Geomanist" w:cs="Arial"/>
                <w:sz w:val="18"/>
                <w:szCs w:val="18"/>
              </w:rPr>
              <w:t>Subdirección de Recursos Humanos</w:t>
            </w:r>
          </w:p>
        </w:tc>
      </w:tr>
      <w:tr w:rsidR="00E27A18" w:rsidRPr="00CE4962" w14:paraId="19E60801" w14:textId="77777777" w:rsidTr="002A2F2C">
        <w:trPr>
          <w:trHeight w:val="295"/>
        </w:trPr>
        <w:tc>
          <w:tcPr>
            <w:tcW w:w="801" w:type="dxa"/>
            <w:shd w:val="clear" w:color="auto" w:fill="auto"/>
            <w:tcMar>
              <w:top w:w="15" w:type="dxa"/>
              <w:left w:w="105" w:type="dxa"/>
              <w:bottom w:w="0" w:type="dxa"/>
              <w:right w:w="105" w:type="dxa"/>
            </w:tcMar>
            <w:vAlign w:val="center"/>
          </w:tcPr>
          <w:p w14:paraId="61B1E6F5" w14:textId="77777777" w:rsidR="00E27A18" w:rsidRPr="00CE4962" w:rsidRDefault="00E27A18" w:rsidP="00910A9A">
            <w:pPr>
              <w:pStyle w:val="Prrafodelista"/>
              <w:numPr>
                <w:ilvl w:val="0"/>
                <w:numId w:val="6"/>
              </w:numPr>
              <w:spacing w:after="0" w:line="240" w:lineRule="auto"/>
              <w:ind w:left="567" w:right="412"/>
              <w:jc w:val="both"/>
              <w:rPr>
                <w:rFonts w:ascii="Geomanist" w:hAnsi="Geomanist" w:cs="Arial"/>
                <w:sz w:val="18"/>
                <w:szCs w:val="18"/>
              </w:rPr>
            </w:pPr>
          </w:p>
        </w:tc>
        <w:tc>
          <w:tcPr>
            <w:tcW w:w="5686" w:type="dxa"/>
            <w:shd w:val="clear" w:color="auto" w:fill="auto"/>
            <w:tcMar>
              <w:top w:w="15" w:type="dxa"/>
              <w:left w:w="105" w:type="dxa"/>
              <w:bottom w:w="0" w:type="dxa"/>
              <w:right w:w="105" w:type="dxa"/>
            </w:tcMar>
            <w:vAlign w:val="center"/>
            <w:hideMark/>
          </w:tcPr>
          <w:p w14:paraId="00F63EB1" w14:textId="77777777" w:rsidR="00E27A18" w:rsidRPr="00CE4962" w:rsidRDefault="00E27A18" w:rsidP="00910A9A">
            <w:pPr>
              <w:ind w:left="567" w:right="412"/>
              <w:jc w:val="both"/>
              <w:rPr>
                <w:rFonts w:ascii="Geomanist" w:hAnsi="Geomanist" w:cs="Arial"/>
                <w:sz w:val="18"/>
                <w:szCs w:val="18"/>
              </w:rPr>
            </w:pPr>
            <w:r w:rsidRPr="00CE4962">
              <w:rPr>
                <w:rFonts w:ascii="Geomanist" w:hAnsi="Geomanist" w:cs="Arial"/>
                <w:sz w:val="18"/>
                <w:szCs w:val="18"/>
              </w:rPr>
              <w:t>Subdirección de Recursos Financieros</w:t>
            </w:r>
          </w:p>
        </w:tc>
      </w:tr>
      <w:tr w:rsidR="00E27A18" w:rsidRPr="00CE4962" w14:paraId="3467A7B7" w14:textId="77777777" w:rsidTr="002A2F2C">
        <w:trPr>
          <w:trHeight w:val="316"/>
        </w:trPr>
        <w:tc>
          <w:tcPr>
            <w:tcW w:w="801" w:type="dxa"/>
            <w:shd w:val="clear" w:color="auto" w:fill="auto"/>
            <w:tcMar>
              <w:top w:w="15" w:type="dxa"/>
              <w:left w:w="105" w:type="dxa"/>
              <w:bottom w:w="0" w:type="dxa"/>
              <w:right w:w="105" w:type="dxa"/>
            </w:tcMar>
            <w:vAlign w:val="center"/>
          </w:tcPr>
          <w:p w14:paraId="28CDC77F" w14:textId="77777777" w:rsidR="00E27A18" w:rsidRPr="00CE4962" w:rsidRDefault="00E27A18" w:rsidP="00910A9A">
            <w:pPr>
              <w:pStyle w:val="Prrafodelista"/>
              <w:numPr>
                <w:ilvl w:val="0"/>
                <w:numId w:val="6"/>
              </w:numPr>
              <w:spacing w:after="0" w:line="240" w:lineRule="auto"/>
              <w:ind w:left="567" w:right="412"/>
              <w:jc w:val="both"/>
              <w:rPr>
                <w:rFonts w:ascii="Geomanist" w:hAnsi="Geomanist" w:cs="Arial"/>
                <w:sz w:val="18"/>
                <w:szCs w:val="18"/>
              </w:rPr>
            </w:pPr>
          </w:p>
        </w:tc>
        <w:tc>
          <w:tcPr>
            <w:tcW w:w="5686" w:type="dxa"/>
            <w:shd w:val="clear" w:color="auto" w:fill="auto"/>
            <w:tcMar>
              <w:top w:w="15" w:type="dxa"/>
              <w:left w:w="105" w:type="dxa"/>
              <w:bottom w:w="0" w:type="dxa"/>
              <w:right w:w="105" w:type="dxa"/>
            </w:tcMar>
            <w:vAlign w:val="center"/>
            <w:hideMark/>
          </w:tcPr>
          <w:p w14:paraId="796B1602" w14:textId="77777777" w:rsidR="00E27A18" w:rsidRPr="00CE4962" w:rsidRDefault="00E27A18" w:rsidP="00910A9A">
            <w:pPr>
              <w:ind w:left="567" w:right="412"/>
              <w:jc w:val="both"/>
              <w:rPr>
                <w:rFonts w:ascii="Geomanist" w:hAnsi="Geomanist" w:cs="Arial"/>
                <w:sz w:val="18"/>
                <w:szCs w:val="18"/>
              </w:rPr>
            </w:pPr>
            <w:r w:rsidRPr="00CE4962">
              <w:rPr>
                <w:rFonts w:ascii="Geomanist" w:hAnsi="Geomanist" w:cs="Arial"/>
                <w:sz w:val="18"/>
                <w:szCs w:val="18"/>
              </w:rPr>
              <w:t>Subdirección de Recursos Materiales</w:t>
            </w:r>
          </w:p>
        </w:tc>
      </w:tr>
      <w:tr w:rsidR="00E27A18" w:rsidRPr="00CE4962" w14:paraId="58AFE900" w14:textId="77777777" w:rsidTr="002A2F2C">
        <w:trPr>
          <w:trHeight w:val="381"/>
        </w:trPr>
        <w:tc>
          <w:tcPr>
            <w:tcW w:w="801" w:type="dxa"/>
            <w:shd w:val="clear" w:color="auto" w:fill="auto"/>
            <w:tcMar>
              <w:top w:w="15" w:type="dxa"/>
              <w:left w:w="105" w:type="dxa"/>
              <w:bottom w:w="0" w:type="dxa"/>
              <w:right w:w="105" w:type="dxa"/>
            </w:tcMar>
            <w:vAlign w:val="center"/>
          </w:tcPr>
          <w:p w14:paraId="0799D646" w14:textId="77777777" w:rsidR="00E27A18" w:rsidRPr="00CE4962" w:rsidRDefault="00E27A18" w:rsidP="00910A9A">
            <w:pPr>
              <w:pStyle w:val="Prrafodelista"/>
              <w:numPr>
                <w:ilvl w:val="0"/>
                <w:numId w:val="6"/>
              </w:numPr>
              <w:spacing w:after="0" w:line="240" w:lineRule="auto"/>
              <w:ind w:left="567" w:right="412"/>
              <w:jc w:val="both"/>
              <w:rPr>
                <w:rFonts w:ascii="Geomanist" w:hAnsi="Geomanist" w:cs="Arial"/>
                <w:sz w:val="18"/>
                <w:szCs w:val="18"/>
              </w:rPr>
            </w:pPr>
          </w:p>
        </w:tc>
        <w:tc>
          <w:tcPr>
            <w:tcW w:w="5686" w:type="dxa"/>
            <w:shd w:val="clear" w:color="auto" w:fill="auto"/>
            <w:tcMar>
              <w:top w:w="15" w:type="dxa"/>
              <w:left w:w="105" w:type="dxa"/>
              <w:bottom w:w="0" w:type="dxa"/>
              <w:right w:w="105" w:type="dxa"/>
            </w:tcMar>
            <w:vAlign w:val="center"/>
            <w:hideMark/>
          </w:tcPr>
          <w:p w14:paraId="33BDF726" w14:textId="77777777" w:rsidR="00E27A18" w:rsidRPr="00CE4962" w:rsidRDefault="00E27A18" w:rsidP="00910A9A">
            <w:pPr>
              <w:ind w:left="567" w:right="412"/>
              <w:jc w:val="both"/>
              <w:rPr>
                <w:rFonts w:ascii="Geomanist" w:hAnsi="Geomanist" w:cs="Arial"/>
                <w:sz w:val="18"/>
                <w:szCs w:val="18"/>
              </w:rPr>
            </w:pPr>
            <w:r w:rsidRPr="00CE4962">
              <w:rPr>
                <w:rFonts w:ascii="Geomanist" w:hAnsi="Geomanist" w:cs="Arial"/>
                <w:sz w:val="18"/>
                <w:szCs w:val="18"/>
              </w:rPr>
              <w:t>Departamento de Asuntos Jurídicos</w:t>
            </w:r>
          </w:p>
        </w:tc>
      </w:tr>
    </w:tbl>
    <w:p w14:paraId="6F8A9C6F" w14:textId="77777777" w:rsidR="00E27A18" w:rsidRPr="00CE4962" w:rsidRDefault="00E27A18" w:rsidP="00910A9A">
      <w:pPr>
        <w:ind w:left="567" w:right="412"/>
        <w:jc w:val="both"/>
        <w:rPr>
          <w:rFonts w:ascii="Geomanist" w:hAnsi="Geomanist" w:cs="Arial"/>
          <w:sz w:val="18"/>
          <w:szCs w:val="18"/>
        </w:rPr>
      </w:pPr>
    </w:p>
    <w:p w14:paraId="2FAF9CBA" w14:textId="77777777" w:rsidR="000A6AE5" w:rsidRPr="00CE4962" w:rsidRDefault="000A6AE5" w:rsidP="00910A9A">
      <w:pPr>
        <w:pStyle w:val="Texto"/>
        <w:spacing w:after="0" w:line="240" w:lineRule="auto"/>
        <w:ind w:left="567" w:right="412" w:hanging="720"/>
        <w:rPr>
          <w:rFonts w:ascii="Geomanist" w:hAnsi="Geomanist"/>
          <w:szCs w:val="18"/>
        </w:rPr>
      </w:pPr>
    </w:p>
    <w:p w14:paraId="3D2ADAF9" w14:textId="70E20699" w:rsidR="00E27A18" w:rsidRPr="00CE4962" w:rsidRDefault="000A6AE5" w:rsidP="00910A9A">
      <w:pPr>
        <w:pStyle w:val="Texto"/>
        <w:spacing w:after="0" w:line="240" w:lineRule="auto"/>
        <w:ind w:left="567" w:right="412" w:hanging="720"/>
        <w:rPr>
          <w:rFonts w:ascii="Geomanist" w:hAnsi="Geomanist"/>
          <w:b/>
          <w:szCs w:val="18"/>
        </w:rPr>
      </w:pPr>
      <w:r w:rsidRPr="00CE4962">
        <w:rPr>
          <w:rFonts w:ascii="Geomanist" w:hAnsi="Geomanist"/>
          <w:szCs w:val="18"/>
        </w:rPr>
        <w:t>Septiembre de 2024.</w:t>
      </w:r>
    </w:p>
    <w:sectPr w:rsidR="00E27A18" w:rsidRPr="00CE4962" w:rsidSect="00D60987">
      <w:headerReference w:type="default" r:id="rId12"/>
      <w:footerReference w:type="default" r:id="rId13"/>
      <w:pgSz w:w="15840" w:h="12240" w:orient="landscape"/>
      <w:pgMar w:top="1134" w:right="2386" w:bottom="851" w:left="1418" w:header="1134" w:footer="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92497" w14:textId="77777777" w:rsidR="004E439C" w:rsidRDefault="004E439C" w:rsidP="009D2B83">
      <w:r>
        <w:separator/>
      </w:r>
    </w:p>
  </w:endnote>
  <w:endnote w:type="continuationSeparator" w:id="0">
    <w:p w14:paraId="7201A874" w14:textId="77777777" w:rsidR="004E439C" w:rsidRDefault="004E439C" w:rsidP="009D2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omanist">
    <w:panose1 w:val="02000503000000020004"/>
    <w:charset w:val="00"/>
    <w:family w:val="modern"/>
    <w:notTrueType/>
    <w:pitch w:val="variable"/>
    <w:sig w:usb0="A000002F" w:usb1="1000004A" w:usb2="00000000" w:usb3="00000000" w:csb0="00000193" w:csb1="00000000"/>
  </w:font>
  <w:font w:name="Montserrat">
    <w:altName w:val="Courier New"/>
    <w:panose1 w:val="00000500000000000000"/>
    <w:charset w:val="00"/>
    <w:family w:val="auto"/>
    <w:pitch w:val="variable"/>
    <w:sig w:usb0="2000020F" w:usb1="00000003" w:usb2="00000000" w:usb3="00000000" w:csb0="00000197" w:csb1="00000000"/>
  </w:font>
  <w:font w:name="Montserrat SemiBold">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9BCD8D" w14:textId="7E1F9B31" w:rsidR="00E02EE2" w:rsidRPr="00B63380" w:rsidRDefault="00E02EE2" w:rsidP="00B63380">
    <w:pPr>
      <w:pStyle w:val="Ttulo6"/>
      <w:jc w:val="center"/>
      <w:rPr>
        <w:rStyle w:val="nfasissutil"/>
        <w:rFonts w:ascii="Montserrat" w:hAnsi="Montserrat"/>
        <w:color w:val="BE955B"/>
        <w:sz w:val="14"/>
        <w:szCs w:val="14"/>
      </w:rPr>
    </w:pPr>
    <w:r w:rsidRPr="00B63380">
      <w:rPr>
        <w:rStyle w:val="nfasissutil"/>
        <w:rFonts w:ascii="Montserrat" w:hAnsi="Montserrat"/>
        <w:color w:val="BE955B"/>
        <w:sz w:val="14"/>
        <w:szCs w:val="14"/>
        <w:lang w:val="es-ES"/>
      </w:rPr>
      <w:t xml:space="preserve">Página </w:t>
    </w:r>
    <w:r w:rsidRPr="00B63380">
      <w:rPr>
        <w:rStyle w:val="nfasissutil"/>
        <w:rFonts w:ascii="Montserrat" w:hAnsi="Montserrat"/>
        <w:b/>
        <w:bCs/>
        <w:color w:val="BE955B"/>
        <w:sz w:val="14"/>
        <w:szCs w:val="14"/>
      </w:rPr>
      <w:fldChar w:fldCharType="begin"/>
    </w:r>
    <w:r w:rsidRPr="00B63380">
      <w:rPr>
        <w:rStyle w:val="nfasissutil"/>
        <w:rFonts w:ascii="Montserrat" w:hAnsi="Montserrat"/>
        <w:b/>
        <w:bCs/>
        <w:color w:val="BE955B"/>
        <w:sz w:val="14"/>
        <w:szCs w:val="14"/>
      </w:rPr>
      <w:instrText>PAGE  \* Arabic  \* MERGEFORMAT</w:instrText>
    </w:r>
    <w:r w:rsidRPr="00B63380">
      <w:rPr>
        <w:rStyle w:val="nfasissutil"/>
        <w:rFonts w:ascii="Montserrat" w:hAnsi="Montserrat"/>
        <w:b/>
        <w:bCs/>
        <w:color w:val="BE955B"/>
        <w:sz w:val="14"/>
        <w:szCs w:val="14"/>
      </w:rPr>
      <w:fldChar w:fldCharType="separate"/>
    </w:r>
    <w:r w:rsidR="00FA4945" w:rsidRPr="00FA4945">
      <w:rPr>
        <w:rStyle w:val="nfasissutil"/>
        <w:rFonts w:ascii="Montserrat" w:hAnsi="Montserrat"/>
        <w:b/>
        <w:bCs/>
        <w:noProof/>
        <w:color w:val="BE955B"/>
        <w:sz w:val="14"/>
        <w:szCs w:val="14"/>
        <w:lang w:val="es-ES"/>
      </w:rPr>
      <w:t>6</w:t>
    </w:r>
    <w:r w:rsidRPr="00B63380">
      <w:rPr>
        <w:rStyle w:val="nfasissutil"/>
        <w:rFonts w:ascii="Montserrat" w:hAnsi="Montserrat"/>
        <w:b/>
        <w:bCs/>
        <w:color w:val="BE955B"/>
        <w:sz w:val="14"/>
        <w:szCs w:val="14"/>
      </w:rPr>
      <w:fldChar w:fldCharType="end"/>
    </w:r>
    <w:r w:rsidRPr="00B63380">
      <w:rPr>
        <w:rStyle w:val="nfasissutil"/>
        <w:rFonts w:ascii="Montserrat" w:hAnsi="Montserrat"/>
        <w:color w:val="BE955B"/>
        <w:sz w:val="14"/>
        <w:szCs w:val="14"/>
        <w:lang w:val="es-ES"/>
      </w:rPr>
      <w:t xml:space="preserve"> de </w:t>
    </w:r>
    <w:r w:rsidRPr="00B63380">
      <w:rPr>
        <w:rStyle w:val="nfasissutil"/>
        <w:rFonts w:ascii="Montserrat" w:hAnsi="Montserrat"/>
        <w:b/>
        <w:bCs/>
        <w:color w:val="BE955B"/>
        <w:sz w:val="14"/>
        <w:szCs w:val="14"/>
      </w:rPr>
      <w:fldChar w:fldCharType="begin"/>
    </w:r>
    <w:r w:rsidRPr="00B63380">
      <w:rPr>
        <w:rStyle w:val="nfasissutil"/>
        <w:rFonts w:ascii="Montserrat" w:hAnsi="Montserrat"/>
        <w:b/>
        <w:bCs/>
        <w:color w:val="BE955B"/>
        <w:sz w:val="14"/>
        <w:szCs w:val="14"/>
      </w:rPr>
      <w:instrText>NUMPAGES  \* Arabic  \* MERGEFORMAT</w:instrText>
    </w:r>
    <w:r w:rsidRPr="00B63380">
      <w:rPr>
        <w:rStyle w:val="nfasissutil"/>
        <w:rFonts w:ascii="Montserrat" w:hAnsi="Montserrat"/>
        <w:b/>
        <w:bCs/>
        <w:color w:val="BE955B"/>
        <w:sz w:val="14"/>
        <w:szCs w:val="14"/>
      </w:rPr>
      <w:fldChar w:fldCharType="separate"/>
    </w:r>
    <w:r w:rsidR="00FA4945" w:rsidRPr="00FA4945">
      <w:rPr>
        <w:rStyle w:val="nfasissutil"/>
        <w:rFonts w:ascii="Montserrat" w:hAnsi="Montserrat"/>
        <w:b/>
        <w:bCs/>
        <w:noProof/>
        <w:color w:val="BE955B"/>
        <w:sz w:val="14"/>
        <w:szCs w:val="14"/>
        <w:lang w:val="es-ES"/>
      </w:rPr>
      <w:t>6</w:t>
    </w:r>
    <w:r w:rsidRPr="00B63380">
      <w:rPr>
        <w:rStyle w:val="nfasissutil"/>
        <w:rFonts w:ascii="Montserrat" w:hAnsi="Montserrat"/>
        <w:b/>
        <w:bCs/>
        <w:color w:val="BE955B"/>
        <w:sz w:val="14"/>
        <w:szCs w:val="14"/>
      </w:rPr>
      <w:fldChar w:fldCharType="end"/>
    </w:r>
  </w:p>
  <w:p w14:paraId="375B4643" w14:textId="77777777" w:rsidR="00D60987" w:rsidRDefault="00D60987" w:rsidP="00F466B8">
    <w:pPr>
      <w:pStyle w:val="Ttulo6"/>
      <w:rPr>
        <w:rStyle w:val="nfasissutil"/>
        <w:rFonts w:ascii="Montserrat" w:hAnsi="Montserrat"/>
        <w:color w:val="BE955B"/>
        <w:sz w:val="16"/>
        <w:szCs w:val="16"/>
      </w:rPr>
    </w:pPr>
  </w:p>
  <w:p w14:paraId="204F90BB" w14:textId="77777777" w:rsidR="00E02EE2" w:rsidRPr="002D7521" w:rsidRDefault="00E02EE2" w:rsidP="009D2B83">
    <w:pPr>
      <w:pStyle w:val="Piedepgina"/>
      <w:spacing w:line="288" w:lineRule="auto"/>
      <w:rPr>
        <w:rFonts w:ascii="Montserrat SemiBold" w:hAnsi="Montserrat SemiBold"/>
        <w:b/>
        <w:color w:val="C39852"/>
        <w:sz w:val="15"/>
      </w:rPr>
    </w:pPr>
  </w:p>
  <w:p w14:paraId="27700D4F" w14:textId="77777777" w:rsidR="00E02EE2" w:rsidRDefault="00E02EE2" w:rsidP="009D2B83">
    <w:pPr>
      <w:pStyle w:val="Piedepgina"/>
      <w:spacing w:line="288" w:lineRule="auto"/>
      <w:rPr>
        <w:rFonts w:ascii="Montserrat SemiBold" w:hAnsi="Montserrat SemiBold"/>
        <w:b/>
        <w:color w:val="C39852"/>
        <w:sz w:val="15"/>
        <w:lang w:val="es-ES"/>
      </w:rPr>
    </w:pPr>
  </w:p>
  <w:p w14:paraId="10BB4C18" w14:textId="77777777" w:rsidR="00E02EE2" w:rsidRPr="009D2B83" w:rsidRDefault="00E02EE2" w:rsidP="0035030C">
    <w:pPr>
      <w:pStyle w:val="Piedepgina"/>
      <w:spacing w:line="288" w:lineRule="auto"/>
      <w:jc w:val="center"/>
      <w:rPr>
        <w:rFonts w:ascii="Montserrat SemiBold" w:hAnsi="Montserrat SemiBold"/>
        <w:b/>
        <w:color w:val="C39852"/>
        <w:sz w:val="15"/>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27AB11" w14:textId="77777777" w:rsidR="004E439C" w:rsidRDefault="004E439C" w:rsidP="009D2B83">
      <w:r>
        <w:separator/>
      </w:r>
    </w:p>
  </w:footnote>
  <w:footnote w:type="continuationSeparator" w:id="0">
    <w:p w14:paraId="4E7D5EF4" w14:textId="77777777" w:rsidR="004E439C" w:rsidRDefault="004E439C" w:rsidP="009D2B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BD91F" w14:textId="0E80832B" w:rsidR="00E02EE2" w:rsidRDefault="001D5959" w:rsidP="00296E2D">
    <w:pPr>
      <w:pStyle w:val="Encabezado"/>
      <w:spacing w:line="240" w:lineRule="atLeast"/>
      <w:ind w:right="-1431"/>
      <w:jc w:val="right"/>
      <w:rPr>
        <w:rFonts w:ascii="Montserrat" w:hAnsi="Montserrat"/>
        <w:color w:val="000000" w:themeColor="text1"/>
        <w:sz w:val="16"/>
        <w:szCs w:val="16"/>
      </w:rPr>
    </w:pPr>
    <w:r>
      <w:rPr>
        <w:noProof/>
      </w:rPr>
      <w:drawing>
        <wp:anchor distT="0" distB="0" distL="114300" distR="114300" simplePos="0" relativeHeight="251659264" behindDoc="1" locked="0" layoutInCell="1" allowOverlap="1" wp14:anchorId="7334C037" wp14:editId="2319C6EF">
          <wp:simplePos x="0" y="0"/>
          <wp:positionH relativeFrom="margin">
            <wp:posOffset>-852806</wp:posOffset>
          </wp:positionH>
          <wp:positionV relativeFrom="paragraph">
            <wp:posOffset>-805815</wp:posOffset>
          </wp:positionV>
          <wp:extent cx="9591675" cy="10043247"/>
          <wp:effectExtent l="0" t="0" r="0" b="0"/>
          <wp:wrapNone/>
          <wp:docPr id="2045621729" name="Imagen 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682529" name="Imagen 2" descr="Interfaz de usuario gráfica&#10;&#10;Descripción generada automáticamente con confianza media"/>
                  <pic:cNvPicPr/>
                </pic:nvPicPr>
                <pic:blipFill>
                  <a:blip r:embed="rId1"/>
                  <a:stretch>
                    <a:fillRect/>
                  </a:stretch>
                </pic:blipFill>
                <pic:spPr>
                  <a:xfrm>
                    <a:off x="0" y="0"/>
                    <a:ext cx="9593308" cy="1004495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49DB"/>
    <w:multiLevelType w:val="hybridMultilevel"/>
    <w:tmpl w:val="FA88DF20"/>
    <w:lvl w:ilvl="0" w:tplc="453A339A">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 w15:restartNumberingAfterBreak="0">
    <w:nsid w:val="0A882A7B"/>
    <w:multiLevelType w:val="hybridMultilevel"/>
    <w:tmpl w:val="CCDC90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7C44923"/>
    <w:multiLevelType w:val="hybridMultilevel"/>
    <w:tmpl w:val="313EA274"/>
    <w:lvl w:ilvl="0" w:tplc="080A000F">
      <w:start w:val="1"/>
      <w:numFmt w:val="decimal"/>
      <w:lvlText w:val="%1."/>
      <w:lvlJc w:val="left"/>
      <w:pPr>
        <w:ind w:left="720" w:hanging="360"/>
      </w:pPr>
      <w:rPr>
        <w:rFonts w:hint="default"/>
        <w:b w:val="0"/>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FA4C5F"/>
    <w:multiLevelType w:val="hybridMultilevel"/>
    <w:tmpl w:val="1EF4FE66"/>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DC35295"/>
    <w:multiLevelType w:val="hybridMultilevel"/>
    <w:tmpl w:val="A8C8AA92"/>
    <w:lvl w:ilvl="0" w:tplc="EE9C70D6">
      <w:start w:val="1"/>
      <w:numFmt w:val="decimal"/>
      <w:lvlText w:val="%1."/>
      <w:lvlJc w:val="left"/>
      <w:pPr>
        <w:ind w:left="720" w:hanging="360"/>
      </w:pPr>
      <w:rPr>
        <w:rFonts w:hint="default"/>
        <w:b w:val="0"/>
        <w:bCs/>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A063CAE"/>
    <w:multiLevelType w:val="hybridMultilevel"/>
    <w:tmpl w:val="6C6E585C"/>
    <w:lvl w:ilvl="0" w:tplc="29AC18A0">
      <w:start w:val="1"/>
      <w:numFmt w:val="lowerLetter"/>
      <w:lvlText w:val="%1)"/>
      <w:lvlJc w:val="left"/>
      <w:pPr>
        <w:ind w:left="1080" w:hanging="360"/>
      </w:pPr>
      <w:rPr>
        <w:rFonts w:hint="default"/>
        <w:b/>
        <w:bCs/>
        <w:sz w:val="20"/>
        <w:szCs w:val="2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41791319"/>
    <w:multiLevelType w:val="hybridMultilevel"/>
    <w:tmpl w:val="77824B26"/>
    <w:lvl w:ilvl="0" w:tplc="60BED74E">
      <w:start w:val="1"/>
      <w:numFmt w:val="decimal"/>
      <w:lvlText w:val="%1."/>
      <w:lvlJc w:val="left"/>
      <w:pPr>
        <w:ind w:left="435" w:hanging="360"/>
      </w:pPr>
      <w:rPr>
        <w:rFonts w:hint="default"/>
      </w:rPr>
    </w:lvl>
    <w:lvl w:ilvl="1" w:tplc="080A0019" w:tentative="1">
      <w:start w:val="1"/>
      <w:numFmt w:val="lowerLetter"/>
      <w:lvlText w:val="%2."/>
      <w:lvlJc w:val="left"/>
      <w:pPr>
        <w:ind w:left="1155" w:hanging="360"/>
      </w:pPr>
    </w:lvl>
    <w:lvl w:ilvl="2" w:tplc="080A001B" w:tentative="1">
      <w:start w:val="1"/>
      <w:numFmt w:val="lowerRoman"/>
      <w:lvlText w:val="%3."/>
      <w:lvlJc w:val="right"/>
      <w:pPr>
        <w:ind w:left="1875" w:hanging="180"/>
      </w:pPr>
    </w:lvl>
    <w:lvl w:ilvl="3" w:tplc="080A000F" w:tentative="1">
      <w:start w:val="1"/>
      <w:numFmt w:val="decimal"/>
      <w:lvlText w:val="%4."/>
      <w:lvlJc w:val="left"/>
      <w:pPr>
        <w:ind w:left="2595" w:hanging="360"/>
      </w:pPr>
    </w:lvl>
    <w:lvl w:ilvl="4" w:tplc="080A0019" w:tentative="1">
      <w:start w:val="1"/>
      <w:numFmt w:val="lowerLetter"/>
      <w:lvlText w:val="%5."/>
      <w:lvlJc w:val="left"/>
      <w:pPr>
        <w:ind w:left="3315" w:hanging="360"/>
      </w:pPr>
    </w:lvl>
    <w:lvl w:ilvl="5" w:tplc="080A001B" w:tentative="1">
      <w:start w:val="1"/>
      <w:numFmt w:val="lowerRoman"/>
      <w:lvlText w:val="%6."/>
      <w:lvlJc w:val="right"/>
      <w:pPr>
        <w:ind w:left="4035" w:hanging="180"/>
      </w:pPr>
    </w:lvl>
    <w:lvl w:ilvl="6" w:tplc="080A000F" w:tentative="1">
      <w:start w:val="1"/>
      <w:numFmt w:val="decimal"/>
      <w:lvlText w:val="%7."/>
      <w:lvlJc w:val="left"/>
      <w:pPr>
        <w:ind w:left="4755" w:hanging="360"/>
      </w:pPr>
    </w:lvl>
    <w:lvl w:ilvl="7" w:tplc="080A0019" w:tentative="1">
      <w:start w:val="1"/>
      <w:numFmt w:val="lowerLetter"/>
      <w:lvlText w:val="%8."/>
      <w:lvlJc w:val="left"/>
      <w:pPr>
        <w:ind w:left="5475" w:hanging="360"/>
      </w:pPr>
    </w:lvl>
    <w:lvl w:ilvl="8" w:tplc="080A001B" w:tentative="1">
      <w:start w:val="1"/>
      <w:numFmt w:val="lowerRoman"/>
      <w:lvlText w:val="%9."/>
      <w:lvlJc w:val="right"/>
      <w:pPr>
        <w:ind w:left="6195" w:hanging="180"/>
      </w:pPr>
    </w:lvl>
  </w:abstractNum>
  <w:num w:numId="1" w16cid:durableId="955868108">
    <w:abstractNumId w:val="5"/>
  </w:num>
  <w:num w:numId="2" w16cid:durableId="358895486">
    <w:abstractNumId w:val="0"/>
  </w:num>
  <w:num w:numId="3" w16cid:durableId="1181624816">
    <w:abstractNumId w:val="6"/>
  </w:num>
  <w:num w:numId="4" w16cid:durableId="495077432">
    <w:abstractNumId w:val="3"/>
  </w:num>
  <w:num w:numId="5" w16cid:durableId="914323173">
    <w:abstractNumId w:val="2"/>
  </w:num>
  <w:num w:numId="6" w16cid:durableId="1358002710">
    <w:abstractNumId w:val="4"/>
  </w:num>
  <w:num w:numId="7" w16cid:durableId="1446654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B83"/>
    <w:rsid w:val="0000613F"/>
    <w:rsid w:val="00006EA5"/>
    <w:rsid w:val="00007448"/>
    <w:rsid w:val="00025E56"/>
    <w:rsid w:val="00026491"/>
    <w:rsid w:val="00026CAE"/>
    <w:rsid w:val="000414D3"/>
    <w:rsid w:val="00060343"/>
    <w:rsid w:val="00066C91"/>
    <w:rsid w:val="0006777A"/>
    <w:rsid w:val="00072111"/>
    <w:rsid w:val="00083645"/>
    <w:rsid w:val="00094C76"/>
    <w:rsid w:val="000A42BA"/>
    <w:rsid w:val="000A6AE5"/>
    <w:rsid w:val="000B5504"/>
    <w:rsid w:val="000B64AE"/>
    <w:rsid w:val="000C28AC"/>
    <w:rsid w:val="000C57E3"/>
    <w:rsid w:val="000D43B0"/>
    <w:rsid w:val="000F1120"/>
    <w:rsid w:val="000F19D1"/>
    <w:rsid w:val="000F20D7"/>
    <w:rsid w:val="0010226E"/>
    <w:rsid w:val="00113BAE"/>
    <w:rsid w:val="00114F26"/>
    <w:rsid w:val="0012372D"/>
    <w:rsid w:val="00134A5F"/>
    <w:rsid w:val="00147DCA"/>
    <w:rsid w:val="0015170D"/>
    <w:rsid w:val="00165BAD"/>
    <w:rsid w:val="001816BC"/>
    <w:rsid w:val="00183471"/>
    <w:rsid w:val="00191781"/>
    <w:rsid w:val="001A27FA"/>
    <w:rsid w:val="001B341E"/>
    <w:rsid w:val="001B4858"/>
    <w:rsid w:val="001B788E"/>
    <w:rsid w:val="001B7C58"/>
    <w:rsid w:val="001D02C2"/>
    <w:rsid w:val="001D4940"/>
    <w:rsid w:val="001D5959"/>
    <w:rsid w:val="001F08A0"/>
    <w:rsid w:val="00214362"/>
    <w:rsid w:val="0022300C"/>
    <w:rsid w:val="00224414"/>
    <w:rsid w:val="00240B69"/>
    <w:rsid w:val="00243114"/>
    <w:rsid w:val="002537E0"/>
    <w:rsid w:val="002541FF"/>
    <w:rsid w:val="00282826"/>
    <w:rsid w:val="00296E2D"/>
    <w:rsid w:val="002A2F2C"/>
    <w:rsid w:val="002A72F0"/>
    <w:rsid w:val="002B4497"/>
    <w:rsid w:val="002C663F"/>
    <w:rsid w:val="002D271C"/>
    <w:rsid w:val="002D7521"/>
    <w:rsid w:val="002E3EA8"/>
    <w:rsid w:val="002E5D62"/>
    <w:rsid w:val="002E777C"/>
    <w:rsid w:val="002E7890"/>
    <w:rsid w:val="002F1111"/>
    <w:rsid w:val="002F226D"/>
    <w:rsid w:val="002F3EA4"/>
    <w:rsid w:val="002F5855"/>
    <w:rsid w:val="00302734"/>
    <w:rsid w:val="00304878"/>
    <w:rsid w:val="003050E4"/>
    <w:rsid w:val="00307FAB"/>
    <w:rsid w:val="00313DFB"/>
    <w:rsid w:val="00317E27"/>
    <w:rsid w:val="00340BB3"/>
    <w:rsid w:val="00341E29"/>
    <w:rsid w:val="0035030C"/>
    <w:rsid w:val="00350A6C"/>
    <w:rsid w:val="00355204"/>
    <w:rsid w:val="00361D50"/>
    <w:rsid w:val="00376F79"/>
    <w:rsid w:val="00381DBC"/>
    <w:rsid w:val="00391D4E"/>
    <w:rsid w:val="003C2C8A"/>
    <w:rsid w:val="003E1398"/>
    <w:rsid w:val="003E26D1"/>
    <w:rsid w:val="003F1636"/>
    <w:rsid w:val="00411F31"/>
    <w:rsid w:val="00413EFF"/>
    <w:rsid w:val="00415358"/>
    <w:rsid w:val="00420C45"/>
    <w:rsid w:val="00426308"/>
    <w:rsid w:val="0042723B"/>
    <w:rsid w:val="004306A9"/>
    <w:rsid w:val="004317E9"/>
    <w:rsid w:val="00432CF0"/>
    <w:rsid w:val="004440FB"/>
    <w:rsid w:val="00445274"/>
    <w:rsid w:val="0049078E"/>
    <w:rsid w:val="004933EE"/>
    <w:rsid w:val="00493615"/>
    <w:rsid w:val="004A3812"/>
    <w:rsid w:val="004B663B"/>
    <w:rsid w:val="004E439C"/>
    <w:rsid w:val="00502F5E"/>
    <w:rsid w:val="00503CDB"/>
    <w:rsid w:val="00515495"/>
    <w:rsid w:val="005158F0"/>
    <w:rsid w:val="00521774"/>
    <w:rsid w:val="005313EF"/>
    <w:rsid w:val="005345F4"/>
    <w:rsid w:val="005476E2"/>
    <w:rsid w:val="00551780"/>
    <w:rsid w:val="005537F9"/>
    <w:rsid w:val="00575891"/>
    <w:rsid w:val="0058175F"/>
    <w:rsid w:val="005849F9"/>
    <w:rsid w:val="00590485"/>
    <w:rsid w:val="00593FB5"/>
    <w:rsid w:val="005A7C9C"/>
    <w:rsid w:val="005E3DC1"/>
    <w:rsid w:val="005E74D5"/>
    <w:rsid w:val="00627550"/>
    <w:rsid w:val="00630272"/>
    <w:rsid w:val="00671A77"/>
    <w:rsid w:val="00674A86"/>
    <w:rsid w:val="0067689F"/>
    <w:rsid w:val="00682AC4"/>
    <w:rsid w:val="0069590F"/>
    <w:rsid w:val="006972DA"/>
    <w:rsid w:val="006B15FF"/>
    <w:rsid w:val="006F186A"/>
    <w:rsid w:val="006F4DA3"/>
    <w:rsid w:val="0070007C"/>
    <w:rsid w:val="007060BB"/>
    <w:rsid w:val="007219B9"/>
    <w:rsid w:val="00733B9D"/>
    <w:rsid w:val="00734BEC"/>
    <w:rsid w:val="00743FFB"/>
    <w:rsid w:val="00746690"/>
    <w:rsid w:val="00750462"/>
    <w:rsid w:val="00753D3C"/>
    <w:rsid w:val="00770889"/>
    <w:rsid w:val="0079435C"/>
    <w:rsid w:val="00795B3C"/>
    <w:rsid w:val="00795D5D"/>
    <w:rsid w:val="00796DA4"/>
    <w:rsid w:val="00796F01"/>
    <w:rsid w:val="007A326C"/>
    <w:rsid w:val="007C194F"/>
    <w:rsid w:val="007F1FC7"/>
    <w:rsid w:val="007F406C"/>
    <w:rsid w:val="0080225B"/>
    <w:rsid w:val="00850426"/>
    <w:rsid w:val="0085373D"/>
    <w:rsid w:val="00861316"/>
    <w:rsid w:val="00864244"/>
    <w:rsid w:val="008739A0"/>
    <w:rsid w:val="00882A12"/>
    <w:rsid w:val="008A0F5F"/>
    <w:rsid w:val="008A2E4E"/>
    <w:rsid w:val="008A72DC"/>
    <w:rsid w:val="008A792A"/>
    <w:rsid w:val="008B734F"/>
    <w:rsid w:val="008C3678"/>
    <w:rsid w:val="008E0239"/>
    <w:rsid w:val="008F52D3"/>
    <w:rsid w:val="00902BD9"/>
    <w:rsid w:val="00910A9A"/>
    <w:rsid w:val="00920D98"/>
    <w:rsid w:val="009271AE"/>
    <w:rsid w:val="0095003E"/>
    <w:rsid w:val="0095143F"/>
    <w:rsid w:val="00954BDD"/>
    <w:rsid w:val="009719EE"/>
    <w:rsid w:val="00981C3F"/>
    <w:rsid w:val="00986F82"/>
    <w:rsid w:val="00996685"/>
    <w:rsid w:val="009A1925"/>
    <w:rsid w:val="009B4375"/>
    <w:rsid w:val="009B461E"/>
    <w:rsid w:val="009B62C8"/>
    <w:rsid w:val="009C1936"/>
    <w:rsid w:val="009D2B83"/>
    <w:rsid w:val="009F0740"/>
    <w:rsid w:val="00A058B1"/>
    <w:rsid w:val="00A21EAE"/>
    <w:rsid w:val="00A22744"/>
    <w:rsid w:val="00A34CEC"/>
    <w:rsid w:val="00A42B88"/>
    <w:rsid w:val="00A5250C"/>
    <w:rsid w:val="00A5771B"/>
    <w:rsid w:val="00A5775C"/>
    <w:rsid w:val="00A60DC0"/>
    <w:rsid w:val="00A708FF"/>
    <w:rsid w:val="00A776CC"/>
    <w:rsid w:val="00A81F2D"/>
    <w:rsid w:val="00A85C90"/>
    <w:rsid w:val="00A91964"/>
    <w:rsid w:val="00A93412"/>
    <w:rsid w:val="00AA63E1"/>
    <w:rsid w:val="00AB433D"/>
    <w:rsid w:val="00AD021B"/>
    <w:rsid w:val="00AF1D1F"/>
    <w:rsid w:val="00AF6B99"/>
    <w:rsid w:val="00B05B3D"/>
    <w:rsid w:val="00B05F2F"/>
    <w:rsid w:val="00B12FD2"/>
    <w:rsid w:val="00B13984"/>
    <w:rsid w:val="00B16A76"/>
    <w:rsid w:val="00B3148E"/>
    <w:rsid w:val="00B418B1"/>
    <w:rsid w:val="00B60150"/>
    <w:rsid w:val="00B63380"/>
    <w:rsid w:val="00B671B9"/>
    <w:rsid w:val="00B84542"/>
    <w:rsid w:val="00B8488D"/>
    <w:rsid w:val="00BA05CA"/>
    <w:rsid w:val="00BA262E"/>
    <w:rsid w:val="00BA276D"/>
    <w:rsid w:val="00BA2F1E"/>
    <w:rsid w:val="00BA6AFA"/>
    <w:rsid w:val="00BA7FE1"/>
    <w:rsid w:val="00BB1AF3"/>
    <w:rsid w:val="00BB455F"/>
    <w:rsid w:val="00BB6B2F"/>
    <w:rsid w:val="00BD2B09"/>
    <w:rsid w:val="00BE6F29"/>
    <w:rsid w:val="00C15ABF"/>
    <w:rsid w:val="00C15DDC"/>
    <w:rsid w:val="00C20779"/>
    <w:rsid w:val="00C22642"/>
    <w:rsid w:val="00C26C6E"/>
    <w:rsid w:val="00C4095A"/>
    <w:rsid w:val="00C5138E"/>
    <w:rsid w:val="00C725BC"/>
    <w:rsid w:val="00C84CFC"/>
    <w:rsid w:val="00C90358"/>
    <w:rsid w:val="00CA5128"/>
    <w:rsid w:val="00CA7AA1"/>
    <w:rsid w:val="00CB2AB9"/>
    <w:rsid w:val="00CC3B8B"/>
    <w:rsid w:val="00CD4829"/>
    <w:rsid w:val="00CD5835"/>
    <w:rsid w:val="00CE0550"/>
    <w:rsid w:val="00CE4962"/>
    <w:rsid w:val="00CF0963"/>
    <w:rsid w:val="00CF6F4C"/>
    <w:rsid w:val="00D01B86"/>
    <w:rsid w:val="00D0390A"/>
    <w:rsid w:val="00D21657"/>
    <w:rsid w:val="00D24700"/>
    <w:rsid w:val="00D32EFF"/>
    <w:rsid w:val="00D341A2"/>
    <w:rsid w:val="00D42C21"/>
    <w:rsid w:val="00D60987"/>
    <w:rsid w:val="00D62828"/>
    <w:rsid w:val="00D7583B"/>
    <w:rsid w:val="00D75D48"/>
    <w:rsid w:val="00D82F08"/>
    <w:rsid w:val="00D92DCF"/>
    <w:rsid w:val="00DB7E28"/>
    <w:rsid w:val="00DC7F5F"/>
    <w:rsid w:val="00DD56D7"/>
    <w:rsid w:val="00DD5F28"/>
    <w:rsid w:val="00DE5A06"/>
    <w:rsid w:val="00E02EE2"/>
    <w:rsid w:val="00E04056"/>
    <w:rsid w:val="00E173C8"/>
    <w:rsid w:val="00E212C5"/>
    <w:rsid w:val="00E21DE9"/>
    <w:rsid w:val="00E25692"/>
    <w:rsid w:val="00E27A18"/>
    <w:rsid w:val="00E3007C"/>
    <w:rsid w:val="00E349CB"/>
    <w:rsid w:val="00E5089A"/>
    <w:rsid w:val="00E56B9C"/>
    <w:rsid w:val="00E62780"/>
    <w:rsid w:val="00E630D4"/>
    <w:rsid w:val="00E76921"/>
    <w:rsid w:val="00E829DE"/>
    <w:rsid w:val="00E84834"/>
    <w:rsid w:val="00E967F0"/>
    <w:rsid w:val="00EA44B9"/>
    <w:rsid w:val="00EB0728"/>
    <w:rsid w:val="00EC2452"/>
    <w:rsid w:val="00EC623D"/>
    <w:rsid w:val="00EC7BDE"/>
    <w:rsid w:val="00EC7F76"/>
    <w:rsid w:val="00ED5F24"/>
    <w:rsid w:val="00EE0DAA"/>
    <w:rsid w:val="00EF3EFC"/>
    <w:rsid w:val="00F00704"/>
    <w:rsid w:val="00F111C3"/>
    <w:rsid w:val="00F14807"/>
    <w:rsid w:val="00F24A50"/>
    <w:rsid w:val="00F24BC4"/>
    <w:rsid w:val="00F252D1"/>
    <w:rsid w:val="00F36103"/>
    <w:rsid w:val="00F44A7F"/>
    <w:rsid w:val="00F466B8"/>
    <w:rsid w:val="00F50361"/>
    <w:rsid w:val="00F51033"/>
    <w:rsid w:val="00F51DF0"/>
    <w:rsid w:val="00F570F0"/>
    <w:rsid w:val="00F811B3"/>
    <w:rsid w:val="00F85E5D"/>
    <w:rsid w:val="00F906CF"/>
    <w:rsid w:val="00F92273"/>
    <w:rsid w:val="00FA221C"/>
    <w:rsid w:val="00FA4784"/>
    <w:rsid w:val="00FA47EB"/>
    <w:rsid w:val="00FA4945"/>
    <w:rsid w:val="00FB7C8C"/>
    <w:rsid w:val="00FD1BA3"/>
    <w:rsid w:val="00FF41F4"/>
    <w:rsid w:val="00FF607F"/>
    <w:rsid w:val="00FF612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C00C3C8"/>
  <w15:docId w15:val="{2D87C466-3DA9-4953-A7A5-07ED4D42D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30C"/>
  </w:style>
  <w:style w:type="paragraph" w:styleId="Ttulo6">
    <w:name w:val="heading 6"/>
    <w:basedOn w:val="Normal"/>
    <w:next w:val="Normal"/>
    <w:link w:val="Ttulo6Car"/>
    <w:uiPriority w:val="9"/>
    <w:unhideWhenUsed/>
    <w:qFormat/>
    <w:rsid w:val="00F466B8"/>
    <w:pPr>
      <w:keepNext/>
      <w:keepLines/>
      <w:spacing w:before="40"/>
      <w:outlineLvl w:val="5"/>
    </w:pPr>
    <w:rPr>
      <w:rFonts w:asciiTheme="majorHAnsi" w:eastAsiaTheme="majorEastAsia" w:hAnsiTheme="majorHAnsi" w:cstheme="majorBidi"/>
      <w:color w:val="1F3763" w:themeColor="accent1" w:themeShade="7F"/>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D2B83"/>
    <w:pPr>
      <w:tabs>
        <w:tab w:val="center" w:pos="4419"/>
        <w:tab w:val="right" w:pos="8838"/>
      </w:tabs>
    </w:pPr>
  </w:style>
  <w:style w:type="character" w:customStyle="1" w:styleId="EncabezadoCar">
    <w:name w:val="Encabezado Car"/>
    <w:basedOn w:val="Fuentedeprrafopredeter"/>
    <w:link w:val="Encabezado"/>
    <w:uiPriority w:val="99"/>
    <w:rsid w:val="009D2B83"/>
  </w:style>
  <w:style w:type="paragraph" w:styleId="Piedepgina">
    <w:name w:val="footer"/>
    <w:basedOn w:val="Normal"/>
    <w:link w:val="PiedepginaCar"/>
    <w:uiPriority w:val="99"/>
    <w:unhideWhenUsed/>
    <w:rsid w:val="009D2B83"/>
    <w:pPr>
      <w:tabs>
        <w:tab w:val="center" w:pos="4419"/>
        <w:tab w:val="right" w:pos="8838"/>
      </w:tabs>
    </w:pPr>
  </w:style>
  <w:style w:type="character" w:customStyle="1" w:styleId="PiedepginaCar">
    <w:name w:val="Pie de página Car"/>
    <w:basedOn w:val="Fuentedeprrafopredeter"/>
    <w:link w:val="Piedepgina"/>
    <w:uiPriority w:val="99"/>
    <w:rsid w:val="009D2B83"/>
  </w:style>
  <w:style w:type="character" w:customStyle="1" w:styleId="Ttulo6Car">
    <w:name w:val="Título 6 Car"/>
    <w:basedOn w:val="Fuentedeprrafopredeter"/>
    <w:link w:val="Ttulo6"/>
    <w:uiPriority w:val="9"/>
    <w:rsid w:val="00F466B8"/>
    <w:rPr>
      <w:rFonts w:asciiTheme="majorHAnsi" w:eastAsiaTheme="majorEastAsia" w:hAnsiTheme="majorHAnsi" w:cstheme="majorBidi"/>
      <w:color w:val="1F3763" w:themeColor="accent1" w:themeShade="7F"/>
      <w:lang w:val="es-ES_tradnl" w:eastAsia="es-ES"/>
    </w:rPr>
  </w:style>
  <w:style w:type="character" w:styleId="nfasissutil">
    <w:name w:val="Subtle Emphasis"/>
    <w:basedOn w:val="Fuentedeprrafopredeter"/>
    <w:uiPriority w:val="65"/>
    <w:qFormat/>
    <w:rsid w:val="00F466B8"/>
    <w:rPr>
      <w:i/>
      <w:iCs/>
      <w:color w:val="404040" w:themeColor="text1" w:themeTint="BF"/>
    </w:rPr>
  </w:style>
  <w:style w:type="character" w:customStyle="1" w:styleId="labesdetalle">
    <w:name w:val="labesdetalle"/>
    <w:basedOn w:val="Fuentedeprrafopredeter"/>
    <w:rsid w:val="003E26D1"/>
  </w:style>
  <w:style w:type="paragraph" w:customStyle="1" w:styleId="Default">
    <w:name w:val="Default"/>
    <w:rsid w:val="003E26D1"/>
    <w:pPr>
      <w:autoSpaceDE w:val="0"/>
      <w:autoSpaceDN w:val="0"/>
      <w:adjustRightInd w:val="0"/>
    </w:pPr>
    <w:rPr>
      <w:rFonts w:ascii="Cambria" w:eastAsia="Cambria" w:hAnsi="Cambria" w:cs="Cambria"/>
      <w:color w:val="000000"/>
    </w:rPr>
  </w:style>
  <w:style w:type="paragraph" w:styleId="Prrafodelista">
    <w:name w:val="List Paragraph"/>
    <w:aliases w:val="4 Párrafo de lista,Figuras,Dot pt,No Spacing1,List Paragraph Char Char Char,Indicator Text,List Paragraph1,Numbered Para 1,DH1,lp1,Colorful List - Accent 11,Bullet 1,F5 List Paragraph,Bullet Points,Normal Fv,Párrafo de lista1,viñetas,3"/>
    <w:basedOn w:val="Normal"/>
    <w:link w:val="PrrafodelistaCar"/>
    <w:uiPriority w:val="34"/>
    <w:qFormat/>
    <w:rsid w:val="00AF6B99"/>
    <w:pPr>
      <w:spacing w:after="160" w:line="259" w:lineRule="auto"/>
      <w:ind w:left="720"/>
      <w:contextualSpacing/>
    </w:pPr>
    <w:rPr>
      <w:sz w:val="22"/>
      <w:szCs w:val="22"/>
    </w:rPr>
  </w:style>
  <w:style w:type="character" w:customStyle="1" w:styleId="PrrafodelistaCar">
    <w:name w:val="Párrafo de lista Car"/>
    <w:aliases w:val="4 Párrafo de lista Car,Figuras Car,Dot pt Car,No Spacing1 Car,List Paragraph Char Char Char Car,Indicator Text Car,List Paragraph1 Car,Numbered Para 1 Car,DH1 Car,lp1 Car,Colorful List - Accent 11 Car,Bullet 1 Car,Bullet Points Car"/>
    <w:link w:val="Prrafodelista"/>
    <w:uiPriority w:val="34"/>
    <w:qFormat/>
    <w:locked/>
    <w:rsid w:val="00AF6B99"/>
    <w:rPr>
      <w:sz w:val="22"/>
      <w:szCs w:val="22"/>
    </w:rPr>
  </w:style>
  <w:style w:type="paragraph" w:customStyle="1" w:styleId="ANOTACION">
    <w:name w:val="ANOTACION"/>
    <w:basedOn w:val="Normal"/>
    <w:link w:val="ANOTACIONCar"/>
    <w:rsid w:val="00AF6B99"/>
    <w:pPr>
      <w:spacing w:before="101" w:after="101" w:line="216" w:lineRule="atLeast"/>
      <w:jc w:val="center"/>
    </w:pPr>
    <w:rPr>
      <w:rFonts w:ascii="Times New Roman" w:eastAsia="Times New Roman" w:hAnsi="Times New Roman" w:cs="Times New Roman"/>
      <w:b/>
      <w:sz w:val="18"/>
      <w:szCs w:val="20"/>
      <w:lang w:val="es-ES_tradnl" w:eastAsia="es-ES"/>
    </w:rPr>
  </w:style>
  <w:style w:type="character" w:customStyle="1" w:styleId="ANOTACIONCar">
    <w:name w:val="ANOTACION Car"/>
    <w:link w:val="ANOTACION"/>
    <w:locked/>
    <w:rsid w:val="00AF6B99"/>
    <w:rPr>
      <w:rFonts w:ascii="Times New Roman" w:eastAsia="Times New Roman" w:hAnsi="Times New Roman" w:cs="Times New Roman"/>
      <w:b/>
      <w:sz w:val="18"/>
      <w:szCs w:val="20"/>
      <w:lang w:val="es-ES_tradnl" w:eastAsia="es-ES"/>
    </w:rPr>
  </w:style>
  <w:style w:type="character" w:styleId="Hipervnculo">
    <w:name w:val="Hyperlink"/>
    <w:uiPriority w:val="99"/>
    <w:unhideWhenUsed/>
    <w:rsid w:val="00A776CC"/>
    <w:rPr>
      <w:color w:val="0000FF"/>
      <w:u w:val="single"/>
    </w:rPr>
  </w:style>
  <w:style w:type="table" w:styleId="Tablaconcuadrcula">
    <w:name w:val="Table Grid"/>
    <w:basedOn w:val="Tablanormal"/>
    <w:uiPriority w:val="39"/>
    <w:rsid w:val="00A776CC"/>
    <w:rPr>
      <w:rFonts w:ascii="Cambria" w:eastAsia="MS Mincho" w:hAnsi="Cambria" w:cs="Times New Roman"/>
      <w:sz w:val="20"/>
      <w:szCs w:val="20"/>
      <w:lang w:val="es-U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D271C"/>
    <w:rPr>
      <w:color w:val="605E5C"/>
      <w:shd w:val="clear" w:color="auto" w:fill="E1DFDD"/>
    </w:rPr>
  </w:style>
  <w:style w:type="paragraph" w:customStyle="1" w:styleId="Texto">
    <w:name w:val="Texto"/>
    <w:basedOn w:val="Normal"/>
    <w:link w:val="TextoCar"/>
    <w:rsid w:val="00296E2D"/>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296E2D"/>
    <w:rPr>
      <w:rFonts w:ascii="Arial" w:eastAsia="Times New Roman" w:hAnsi="Arial" w:cs="Arial"/>
      <w:sz w:val="18"/>
      <w:szCs w:val="20"/>
      <w:lang w:val="es-ES" w:eastAsia="es-ES"/>
    </w:rPr>
  </w:style>
  <w:style w:type="paragraph" w:customStyle="1" w:styleId="Listavistosa-nfasis11">
    <w:name w:val="Lista vistosa - Énfasis 11"/>
    <w:basedOn w:val="Normal"/>
    <w:uiPriority w:val="34"/>
    <w:qFormat/>
    <w:rsid w:val="00CE4962"/>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792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f.gob.mx/nota_detalle.php?codigo=5663064&amp;fecha=31/08/2022"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drive/folders/1pAtgSPNeUfP6VK15jYDiSHRFajnxNqEu?usp=sha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f.gob.mx/nota_detalle.php?codigo=5705265&amp;fecha=16/10/2023" TargetMode="External"/><Relationship Id="rId4" Type="http://schemas.openxmlformats.org/officeDocument/2006/relationships/settings" Target="settings.xml"/><Relationship Id="rId9" Type="http://schemas.openxmlformats.org/officeDocument/2006/relationships/hyperlink" Target="https://dof.gob.mx/nota_detalle.php?codigo=5704687&amp;fecha=11/10/2023"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70422-7C6F-47B3-A3D5-84A0B923A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1303</Words>
  <Characters>7169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cp:keywords/>
  <dc:description/>
  <cp:lastModifiedBy>Karen Maldonado</cp:lastModifiedBy>
  <cp:revision>3</cp:revision>
  <cp:lastPrinted>2024-03-25T22:45:00Z</cp:lastPrinted>
  <dcterms:created xsi:type="dcterms:W3CDTF">2024-12-10T19:40:00Z</dcterms:created>
  <dcterms:modified xsi:type="dcterms:W3CDTF">2024-12-10T19:42:00Z</dcterms:modified>
</cp:coreProperties>
</file>